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5CB" w:rsidRDefault="00EC65CB" w:rsidP="00BF228C">
      <w:pPr>
        <w:spacing w:line="276" w:lineRule="auto"/>
        <w:rPr>
          <w:b/>
          <w:u w:val="single"/>
        </w:rPr>
      </w:pPr>
    </w:p>
    <w:p w:rsidR="00EC65CB" w:rsidRDefault="00EC65CB" w:rsidP="00BF228C">
      <w:pPr>
        <w:spacing w:line="276" w:lineRule="auto"/>
        <w:rPr>
          <w:b/>
          <w:u w:val="single"/>
        </w:rPr>
      </w:pPr>
    </w:p>
    <w:p w:rsidR="00EC65CB" w:rsidRDefault="00EC65CB" w:rsidP="00BF228C">
      <w:pPr>
        <w:spacing w:line="276" w:lineRule="auto"/>
        <w:rPr>
          <w:b/>
          <w:u w:val="single"/>
        </w:rPr>
      </w:pPr>
    </w:p>
    <w:p w:rsidR="00EC65CB" w:rsidRDefault="00EC65CB" w:rsidP="00BF228C">
      <w:pPr>
        <w:spacing w:line="276" w:lineRule="auto"/>
        <w:rPr>
          <w:b/>
          <w:u w:val="single"/>
        </w:rPr>
      </w:pPr>
    </w:p>
    <w:p w:rsidR="00EC65CB" w:rsidRDefault="00EC65CB" w:rsidP="00BF228C">
      <w:pPr>
        <w:spacing w:line="276" w:lineRule="auto"/>
        <w:rPr>
          <w:b/>
          <w:u w:val="single"/>
        </w:rPr>
      </w:pPr>
    </w:p>
    <w:p w:rsidR="00EC65CB" w:rsidRDefault="00EC65CB" w:rsidP="00BF228C">
      <w:pPr>
        <w:spacing w:line="276" w:lineRule="auto"/>
        <w:rPr>
          <w:b/>
          <w:u w:val="single"/>
        </w:rPr>
      </w:pPr>
    </w:p>
    <w:p w:rsidR="00EC65CB" w:rsidRDefault="00EC65CB" w:rsidP="00BF228C">
      <w:pPr>
        <w:spacing w:line="276" w:lineRule="auto"/>
        <w:rPr>
          <w:b/>
          <w:u w:val="single"/>
        </w:rPr>
      </w:pPr>
    </w:p>
    <w:p w:rsidR="00EC65CB" w:rsidRDefault="00EC65CB" w:rsidP="00BF228C">
      <w:pPr>
        <w:spacing w:line="276" w:lineRule="auto"/>
        <w:rPr>
          <w:b/>
          <w:u w:val="single"/>
        </w:rPr>
      </w:pPr>
    </w:p>
    <w:p w:rsidR="00EC65CB" w:rsidRDefault="00EC65CB" w:rsidP="00BF228C">
      <w:pPr>
        <w:spacing w:line="276" w:lineRule="auto"/>
        <w:rPr>
          <w:b/>
          <w:u w:val="single"/>
        </w:rPr>
      </w:pPr>
    </w:p>
    <w:p w:rsidR="00EC65CB" w:rsidRDefault="00EC65CB" w:rsidP="00BF228C">
      <w:pPr>
        <w:spacing w:line="276" w:lineRule="auto"/>
        <w:rPr>
          <w:b/>
          <w:u w:val="single"/>
        </w:rPr>
      </w:pPr>
    </w:p>
    <w:p w:rsidR="00EC65CB" w:rsidRDefault="00EC65CB" w:rsidP="00BF228C">
      <w:pPr>
        <w:spacing w:line="276" w:lineRule="auto"/>
        <w:rPr>
          <w:b/>
          <w:u w:val="single"/>
        </w:rPr>
      </w:pPr>
    </w:p>
    <w:p w:rsidR="00EC65CB" w:rsidRDefault="00EC65CB" w:rsidP="00BF228C">
      <w:pPr>
        <w:spacing w:line="276" w:lineRule="auto"/>
        <w:rPr>
          <w:b/>
          <w:u w:val="single"/>
        </w:rPr>
      </w:pPr>
    </w:p>
    <w:p w:rsidR="00EC65CB" w:rsidRDefault="00EC65CB" w:rsidP="00BF228C">
      <w:pPr>
        <w:spacing w:line="276" w:lineRule="auto"/>
        <w:rPr>
          <w:b/>
          <w:u w:val="single"/>
        </w:rPr>
      </w:pPr>
    </w:p>
    <w:p w:rsidR="00EC65CB" w:rsidRDefault="00EC65CB" w:rsidP="00BF228C">
      <w:pPr>
        <w:spacing w:line="276" w:lineRule="auto"/>
        <w:rPr>
          <w:b/>
          <w:u w:val="single"/>
        </w:rPr>
      </w:pPr>
    </w:p>
    <w:p w:rsidR="00EC65CB" w:rsidRDefault="00EC65CB" w:rsidP="00BF228C">
      <w:pPr>
        <w:spacing w:line="276" w:lineRule="auto"/>
        <w:rPr>
          <w:b/>
          <w:u w:val="single"/>
        </w:rPr>
      </w:pPr>
    </w:p>
    <w:p w:rsidR="00EC65CB" w:rsidRDefault="00EC65CB" w:rsidP="00BF228C">
      <w:pPr>
        <w:spacing w:line="276" w:lineRule="auto"/>
        <w:rPr>
          <w:b/>
          <w:u w:val="single"/>
        </w:rPr>
      </w:pPr>
    </w:p>
    <w:p w:rsidR="00EC65CB" w:rsidRDefault="00EC65CB" w:rsidP="00BF228C">
      <w:pPr>
        <w:spacing w:line="276" w:lineRule="auto"/>
        <w:rPr>
          <w:b/>
          <w:u w:val="single"/>
        </w:rPr>
      </w:pPr>
    </w:p>
    <w:p w:rsidR="00EC65CB" w:rsidRDefault="00EC65CB" w:rsidP="00BF228C">
      <w:pPr>
        <w:spacing w:line="276" w:lineRule="auto"/>
        <w:rPr>
          <w:b/>
          <w:u w:val="single"/>
        </w:rPr>
      </w:pPr>
    </w:p>
    <w:p w:rsidR="00EC65CB" w:rsidRDefault="00EC65CB" w:rsidP="00BF228C">
      <w:pPr>
        <w:spacing w:line="276" w:lineRule="auto"/>
        <w:rPr>
          <w:b/>
          <w:u w:val="single"/>
        </w:rPr>
      </w:pPr>
    </w:p>
    <w:p w:rsidR="008D4290" w:rsidRDefault="008D4290" w:rsidP="00BF228C">
      <w:pPr>
        <w:spacing w:line="276" w:lineRule="auto"/>
        <w:rPr>
          <w:b/>
          <w:u w:val="single"/>
        </w:rPr>
      </w:pPr>
    </w:p>
    <w:p w:rsidR="008D4290" w:rsidRDefault="008D4290" w:rsidP="00BF228C">
      <w:pPr>
        <w:spacing w:line="276" w:lineRule="auto"/>
        <w:rPr>
          <w:b/>
          <w:u w:val="single"/>
        </w:rPr>
      </w:pPr>
    </w:p>
    <w:p w:rsidR="008D4290" w:rsidRDefault="008D4290" w:rsidP="00BF228C">
      <w:pPr>
        <w:spacing w:line="276" w:lineRule="auto"/>
        <w:rPr>
          <w:b/>
          <w:u w:val="single"/>
        </w:rPr>
      </w:pPr>
    </w:p>
    <w:p w:rsidR="008D4290" w:rsidRDefault="008D4290" w:rsidP="00BF228C">
      <w:pPr>
        <w:spacing w:line="276" w:lineRule="auto"/>
        <w:rPr>
          <w:b/>
          <w:u w:val="single"/>
        </w:rPr>
      </w:pPr>
    </w:p>
    <w:p w:rsidR="008D4290" w:rsidRDefault="008D4290" w:rsidP="00BF228C">
      <w:pPr>
        <w:spacing w:line="276" w:lineRule="auto"/>
        <w:rPr>
          <w:b/>
          <w:u w:val="single"/>
        </w:rPr>
      </w:pPr>
    </w:p>
    <w:p w:rsidR="008D4290" w:rsidRDefault="008D4290" w:rsidP="00BF228C">
      <w:pPr>
        <w:spacing w:line="276" w:lineRule="auto"/>
        <w:rPr>
          <w:b/>
          <w:u w:val="single"/>
        </w:rPr>
      </w:pPr>
    </w:p>
    <w:p w:rsidR="008D4290" w:rsidRDefault="008D4290" w:rsidP="00BF228C">
      <w:pPr>
        <w:spacing w:line="276" w:lineRule="auto"/>
        <w:rPr>
          <w:b/>
          <w:u w:val="single"/>
        </w:rPr>
      </w:pPr>
    </w:p>
    <w:p w:rsidR="008D4290" w:rsidRDefault="008D4290" w:rsidP="00BF228C">
      <w:pPr>
        <w:spacing w:line="276" w:lineRule="auto"/>
        <w:rPr>
          <w:b/>
          <w:u w:val="single"/>
        </w:rPr>
      </w:pPr>
    </w:p>
    <w:p w:rsidR="008D4290" w:rsidRDefault="008D4290" w:rsidP="00BF228C">
      <w:pPr>
        <w:spacing w:line="276" w:lineRule="auto"/>
        <w:rPr>
          <w:b/>
          <w:u w:val="single"/>
        </w:rPr>
      </w:pPr>
    </w:p>
    <w:p w:rsidR="008D4290" w:rsidRDefault="008D4290" w:rsidP="00BF228C">
      <w:pPr>
        <w:spacing w:line="276" w:lineRule="auto"/>
        <w:rPr>
          <w:b/>
          <w:u w:val="single"/>
        </w:rPr>
      </w:pPr>
    </w:p>
    <w:p w:rsidR="008D4290" w:rsidRDefault="008D4290" w:rsidP="00BF228C">
      <w:pPr>
        <w:spacing w:line="276" w:lineRule="auto"/>
        <w:rPr>
          <w:b/>
          <w:u w:val="single"/>
        </w:rPr>
      </w:pPr>
    </w:p>
    <w:p w:rsidR="008D4290" w:rsidRDefault="008D4290" w:rsidP="00BF228C">
      <w:pPr>
        <w:spacing w:line="276" w:lineRule="auto"/>
        <w:rPr>
          <w:b/>
          <w:u w:val="single"/>
        </w:rPr>
      </w:pPr>
    </w:p>
    <w:p w:rsidR="008D4290" w:rsidRDefault="008D4290" w:rsidP="00BF228C">
      <w:pPr>
        <w:spacing w:line="276" w:lineRule="auto"/>
        <w:rPr>
          <w:b/>
          <w:u w:val="single"/>
        </w:rPr>
      </w:pPr>
    </w:p>
    <w:p w:rsidR="008D4290" w:rsidRDefault="008D4290" w:rsidP="00BF228C">
      <w:pPr>
        <w:spacing w:line="276" w:lineRule="auto"/>
        <w:rPr>
          <w:b/>
          <w:u w:val="single"/>
        </w:rPr>
      </w:pPr>
    </w:p>
    <w:p w:rsidR="008D4290" w:rsidRDefault="008D4290" w:rsidP="008D4290">
      <w:pPr>
        <w:spacing w:line="276" w:lineRule="auto"/>
        <w:rPr>
          <w:b/>
          <w:u w:val="single"/>
        </w:rPr>
      </w:pPr>
    </w:p>
    <w:p w:rsidR="008D4290" w:rsidRDefault="008D4290" w:rsidP="008D4290">
      <w:pPr>
        <w:spacing w:line="276" w:lineRule="auto"/>
        <w:rPr>
          <w:b/>
          <w:u w:val="single"/>
        </w:rPr>
      </w:pPr>
    </w:p>
    <w:p w:rsidR="00EC65CB" w:rsidRDefault="0079378A" w:rsidP="00BF228C">
      <w:pPr>
        <w:spacing w:line="276" w:lineRule="auto"/>
        <w:rPr>
          <w:b/>
          <w:u w:val="single"/>
        </w:rPr>
      </w:pPr>
      <w:r w:rsidRPr="0079378A">
        <w:rPr>
          <w:noProof/>
        </w:rPr>
        <w:drawing>
          <wp:inline distT="0" distB="0" distL="0" distR="0" wp14:anchorId="6A2DC35D" wp14:editId="78ACBD3E">
            <wp:extent cx="5760720" cy="1713606"/>
            <wp:effectExtent l="0" t="0" r="0" b="127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13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EE9" w:rsidRPr="00BC4B2E" w:rsidRDefault="00110EE9" w:rsidP="00BF228C">
      <w:pPr>
        <w:spacing w:line="276" w:lineRule="auto"/>
        <w:rPr>
          <w:b/>
          <w:u w:val="single"/>
        </w:rPr>
      </w:pPr>
      <w:r w:rsidRPr="00BC4B2E">
        <w:rPr>
          <w:b/>
          <w:u w:val="single"/>
        </w:rPr>
        <w:lastRenderedPageBreak/>
        <w:t>1.</w:t>
      </w:r>
      <w:r>
        <w:rPr>
          <w:b/>
          <w:u w:val="single"/>
        </w:rPr>
        <w:t xml:space="preserve"> </w:t>
      </w:r>
      <w:r w:rsidRPr="00BC4B2E">
        <w:rPr>
          <w:b/>
          <w:u w:val="single"/>
        </w:rPr>
        <w:t xml:space="preserve"> Identifikační údaje stavby</w:t>
      </w:r>
    </w:p>
    <w:p w:rsidR="009F7F05" w:rsidRDefault="009F7F05" w:rsidP="009F7F05">
      <w:pPr>
        <w:spacing w:line="276" w:lineRule="auto"/>
        <w:jc w:val="both"/>
      </w:pPr>
      <w:r>
        <w:tab/>
      </w:r>
    </w:p>
    <w:p w:rsidR="00C56850" w:rsidRDefault="009F7F05" w:rsidP="009E3788">
      <w:pPr>
        <w:spacing w:line="276" w:lineRule="auto"/>
        <w:jc w:val="both"/>
      </w:pPr>
      <w:r>
        <w:tab/>
      </w:r>
      <w:r w:rsidRPr="001B224C">
        <w:t xml:space="preserve">číslo </w:t>
      </w:r>
      <w:proofErr w:type="gramStart"/>
      <w:r w:rsidRPr="001B224C">
        <w:t>zakázky :</w:t>
      </w:r>
      <w:r w:rsidRPr="001B224C">
        <w:tab/>
      </w:r>
      <w:r w:rsidRPr="001B224C">
        <w:tab/>
      </w:r>
      <w:r w:rsidR="008D471A">
        <w:t>2021/</w:t>
      </w:r>
      <w:r w:rsidR="0079378A">
        <w:t>50</w:t>
      </w:r>
      <w:proofErr w:type="gramEnd"/>
    </w:p>
    <w:p w:rsidR="009E3788" w:rsidRDefault="009E3788" w:rsidP="009E3788">
      <w:pPr>
        <w:spacing w:line="276" w:lineRule="auto"/>
        <w:jc w:val="both"/>
      </w:pPr>
    </w:p>
    <w:p w:rsidR="009F7F05" w:rsidRDefault="00FF6DE8" w:rsidP="009E3788">
      <w:pPr>
        <w:spacing w:line="276" w:lineRule="auto"/>
        <w:jc w:val="both"/>
      </w:pPr>
      <w:r>
        <w:tab/>
      </w:r>
      <w:r w:rsidR="009F7F05">
        <w:t>ná</w:t>
      </w:r>
      <w:r w:rsidR="009F7F05" w:rsidRPr="001B224C">
        <w:t xml:space="preserve">zev </w:t>
      </w:r>
      <w:proofErr w:type="gramStart"/>
      <w:r w:rsidR="009F7F05" w:rsidRPr="001B224C">
        <w:t xml:space="preserve">akce : </w:t>
      </w:r>
      <w:r w:rsidR="009F7F05" w:rsidRPr="001B224C">
        <w:tab/>
      </w:r>
      <w:r w:rsidR="009F7F05" w:rsidRPr="001B224C">
        <w:tab/>
      </w:r>
      <w:r w:rsidR="009F7F05">
        <w:tab/>
        <w:t>„</w:t>
      </w:r>
      <w:r w:rsidR="008D4290">
        <w:t>Ostrov</w:t>
      </w:r>
      <w:proofErr w:type="gramEnd"/>
      <w:r w:rsidR="008D4290">
        <w:t>, škola Májová, nástavba objektu družiny</w:t>
      </w:r>
      <w:r>
        <w:t>“</w:t>
      </w:r>
    </w:p>
    <w:p w:rsidR="009E3788" w:rsidRPr="001B224C" w:rsidRDefault="009E3788" w:rsidP="009E3788">
      <w:pPr>
        <w:spacing w:line="276" w:lineRule="auto"/>
        <w:jc w:val="both"/>
      </w:pPr>
    </w:p>
    <w:p w:rsidR="009F7F05" w:rsidRDefault="009F7F05" w:rsidP="009E3788">
      <w:pPr>
        <w:spacing w:line="276" w:lineRule="auto"/>
        <w:jc w:val="both"/>
      </w:pPr>
      <w:r w:rsidRPr="001B224C">
        <w:tab/>
        <w:t>projekční stupeň:</w:t>
      </w:r>
      <w:r w:rsidRPr="001B224C">
        <w:tab/>
      </w:r>
      <w:r w:rsidRPr="001B224C">
        <w:tab/>
      </w:r>
      <w:r>
        <w:t>D</w:t>
      </w:r>
      <w:r w:rsidR="0079378A">
        <w:t>PS</w:t>
      </w:r>
      <w:r w:rsidR="008D4290">
        <w:t xml:space="preserve"> </w:t>
      </w:r>
      <w:r w:rsidR="008D471A">
        <w:t>-</w:t>
      </w:r>
      <w:r w:rsidR="008D4290">
        <w:t xml:space="preserve"> </w:t>
      </w:r>
      <w:r w:rsidR="008D471A">
        <w:t xml:space="preserve">dokumentace </w:t>
      </w:r>
      <w:r w:rsidR="008D4290">
        <w:t xml:space="preserve">pro </w:t>
      </w:r>
      <w:r w:rsidR="0079378A">
        <w:t>provádění stavby</w:t>
      </w:r>
    </w:p>
    <w:p w:rsidR="009E3788" w:rsidRPr="001B224C" w:rsidRDefault="009E3788" w:rsidP="009E3788">
      <w:pPr>
        <w:spacing w:line="276" w:lineRule="auto"/>
        <w:jc w:val="both"/>
      </w:pPr>
    </w:p>
    <w:p w:rsidR="009F7F05" w:rsidRDefault="009F7F05" w:rsidP="009E3788">
      <w:pPr>
        <w:spacing w:line="276" w:lineRule="auto"/>
        <w:jc w:val="both"/>
      </w:pPr>
      <w:r w:rsidRPr="001B224C">
        <w:tab/>
      </w:r>
      <w:proofErr w:type="gramStart"/>
      <w:r>
        <w:t>objednatel</w:t>
      </w:r>
      <w:r w:rsidRPr="001B224C">
        <w:t xml:space="preserve"> : </w:t>
      </w:r>
      <w:r w:rsidRPr="001B224C">
        <w:tab/>
      </w:r>
      <w:r w:rsidRPr="001B224C">
        <w:tab/>
      </w:r>
      <w:r w:rsidRPr="001B224C">
        <w:tab/>
      </w:r>
      <w:r w:rsidR="00FF6DE8">
        <w:t>Město</w:t>
      </w:r>
      <w:proofErr w:type="gramEnd"/>
      <w:r w:rsidR="00FF6DE8">
        <w:t xml:space="preserve"> Ostrov</w:t>
      </w:r>
    </w:p>
    <w:p w:rsidR="009F7F05" w:rsidRDefault="009F7F05" w:rsidP="009E3788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FF6DE8">
        <w:t>Jáchymovská 1</w:t>
      </w:r>
    </w:p>
    <w:p w:rsidR="004E1D12" w:rsidRDefault="009F7F05" w:rsidP="004E1D12">
      <w:pPr>
        <w:rPr>
          <w:rFonts w:ascii="Arial" w:hAnsi="Arial" w:cs="Arial"/>
          <w:b/>
          <w:bCs/>
          <w:color w:val="444444"/>
        </w:rPr>
      </w:pPr>
      <w:r>
        <w:tab/>
      </w:r>
      <w:r>
        <w:tab/>
      </w:r>
      <w:r>
        <w:tab/>
      </w:r>
      <w:r>
        <w:tab/>
      </w:r>
      <w:r>
        <w:tab/>
      </w:r>
      <w:r w:rsidR="00FF6DE8">
        <w:t>363 01</w:t>
      </w:r>
      <w:r>
        <w:t xml:space="preserve"> – </w:t>
      </w:r>
      <w:r w:rsidR="00FF6DE8">
        <w:t>OSTROV</w:t>
      </w:r>
      <w:r w:rsidR="004E1D12" w:rsidRPr="004E1D12">
        <w:rPr>
          <w:rFonts w:ascii="Arial" w:hAnsi="Arial" w:cs="Arial"/>
          <w:b/>
          <w:bCs/>
          <w:color w:val="444444"/>
        </w:rPr>
        <w:t xml:space="preserve"> </w:t>
      </w:r>
    </w:p>
    <w:p w:rsidR="004E1D12" w:rsidRPr="005213AF" w:rsidRDefault="005213AF" w:rsidP="005213AF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4E1D12" w:rsidRPr="005213AF">
        <w:t>IČO: 00254843</w:t>
      </w:r>
      <w:r w:rsidR="004E1D12" w:rsidRPr="005213AF">
        <w:br/>
      </w:r>
      <w:r>
        <w:tab/>
      </w:r>
      <w:r>
        <w:tab/>
      </w:r>
      <w:r>
        <w:tab/>
      </w:r>
      <w:r>
        <w:tab/>
      </w:r>
      <w:r>
        <w:tab/>
      </w:r>
      <w:r w:rsidR="004E1D12" w:rsidRPr="005213AF">
        <w:t>DIČ:CZ00254843</w:t>
      </w:r>
    </w:p>
    <w:p w:rsidR="009F7F05" w:rsidRDefault="007B201C" w:rsidP="005213AF">
      <w:pPr>
        <w:spacing w:line="276" w:lineRule="auto"/>
        <w:jc w:val="both"/>
      </w:pPr>
      <w:r>
        <w:tab/>
      </w:r>
      <w:r>
        <w:tab/>
      </w:r>
      <w:r>
        <w:tab/>
      </w:r>
      <w:r w:rsidR="005213AF">
        <w:tab/>
      </w:r>
      <w:r>
        <w:tab/>
      </w:r>
      <w:proofErr w:type="spellStart"/>
      <w:r>
        <w:t>Datová</w:t>
      </w:r>
      <w:r w:rsidR="004E1D12" w:rsidRPr="005213AF">
        <w:t>schránka</w:t>
      </w:r>
      <w:proofErr w:type="spellEnd"/>
      <w:r w:rsidR="004E1D12" w:rsidRPr="005213AF">
        <w:t>: d5zbgz2</w:t>
      </w:r>
      <w:r w:rsidR="004E1D12" w:rsidRPr="005213AF">
        <w:br/>
      </w:r>
      <w:r w:rsidR="005213AF">
        <w:tab/>
      </w:r>
      <w:r w:rsidR="005213AF">
        <w:tab/>
      </w:r>
      <w:r w:rsidR="005213AF">
        <w:tab/>
      </w:r>
      <w:r w:rsidR="005213AF">
        <w:tab/>
      </w:r>
      <w:r w:rsidR="005213AF">
        <w:tab/>
      </w:r>
      <w:r w:rsidR="004E1D12" w:rsidRPr="005213AF">
        <w:t>Telefon: 354224999</w:t>
      </w:r>
      <w:r w:rsidR="004E1D12" w:rsidRPr="005213AF">
        <w:br/>
      </w:r>
      <w:r w:rsidR="005213AF">
        <w:tab/>
      </w:r>
      <w:r w:rsidR="005213AF">
        <w:tab/>
      </w:r>
      <w:r w:rsidR="005213AF">
        <w:tab/>
      </w:r>
      <w:r w:rsidR="005213AF">
        <w:tab/>
      </w:r>
      <w:r w:rsidR="005213AF">
        <w:tab/>
      </w:r>
      <w:r w:rsidR="004E1D12" w:rsidRPr="005213AF">
        <w:t>E-mail: podatelna@ostrov.cz</w:t>
      </w:r>
      <w:r w:rsidR="004E1D12" w:rsidRPr="005213AF">
        <w:br/>
      </w:r>
      <w:r w:rsidR="005213AF">
        <w:tab/>
      </w:r>
      <w:r w:rsidR="005213AF">
        <w:tab/>
      </w:r>
      <w:r w:rsidR="005213AF">
        <w:tab/>
      </w:r>
      <w:r w:rsidR="005213AF">
        <w:tab/>
      </w:r>
      <w:r w:rsidR="005213AF">
        <w:tab/>
      </w:r>
      <w:r w:rsidR="004E1D12" w:rsidRPr="005213AF">
        <w:t>Bankovní spojení: 19-920341/0100</w:t>
      </w:r>
    </w:p>
    <w:p w:rsidR="004E1D12" w:rsidRDefault="004E1D12" w:rsidP="009E3788">
      <w:pPr>
        <w:spacing w:line="276" w:lineRule="auto"/>
        <w:jc w:val="both"/>
      </w:pPr>
    </w:p>
    <w:p w:rsidR="009E3788" w:rsidRDefault="009E3788" w:rsidP="009E3788">
      <w:pPr>
        <w:spacing w:line="276" w:lineRule="auto"/>
        <w:jc w:val="both"/>
      </w:pPr>
    </w:p>
    <w:p w:rsidR="004F51D2" w:rsidRPr="004F08E4" w:rsidRDefault="009F7F05" w:rsidP="009E3788">
      <w:pPr>
        <w:spacing w:line="276" w:lineRule="auto"/>
        <w:jc w:val="both"/>
      </w:pPr>
      <w:r w:rsidRPr="001B224C">
        <w:tab/>
      </w:r>
      <w:r w:rsidR="004F51D2" w:rsidRPr="004F08E4">
        <w:t xml:space="preserve">projektant  </w:t>
      </w:r>
      <w:proofErr w:type="gramStart"/>
      <w:r w:rsidR="004F51D2" w:rsidRPr="004F08E4">
        <w:t>vyt</w:t>
      </w:r>
      <w:r w:rsidR="004F08E4" w:rsidRPr="004F08E4">
        <w:t>ápění</w:t>
      </w:r>
      <w:r w:rsidR="004F51D2" w:rsidRPr="004F08E4">
        <w:t xml:space="preserve"> :</w:t>
      </w:r>
      <w:r w:rsidR="004F51D2" w:rsidRPr="004F08E4">
        <w:tab/>
      </w:r>
      <w:r w:rsidR="00F21A8F">
        <w:tab/>
      </w:r>
      <w:r w:rsidR="004F51D2" w:rsidRPr="004F08E4">
        <w:t>Ing.</w:t>
      </w:r>
      <w:proofErr w:type="gramEnd"/>
      <w:r w:rsidR="004F51D2" w:rsidRPr="004F08E4">
        <w:t xml:space="preserve"> Matoušek Jan</w:t>
      </w:r>
    </w:p>
    <w:p w:rsidR="004F51D2" w:rsidRPr="004F08E4" w:rsidRDefault="004F51D2" w:rsidP="009E3788">
      <w:pPr>
        <w:spacing w:line="276" w:lineRule="auto"/>
        <w:jc w:val="both"/>
      </w:pPr>
      <w:r w:rsidRPr="004F08E4">
        <w:tab/>
      </w:r>
      <w:r w:rsidRPr="004F08E4">
        <w:tab/>
      </w:r>
      <w:r w:rsidRPr="004F08E4">
        <w:tab/>
      </w:r>
      <w:r w:rsidRPr="004F08E4">
        <w:tab/>
      </w:r>
      <w:r w:rsidRPr="004F08E4">
        <w:tab/>
        <w:t xml:space="preserve">Horní Žďár </w:t>
      </w:r>
      <w:proofErr w:type="gramStart"/>
      <w:r w:rsidRPr="004F08E4">
        <w:t>č.p.</w:t>
      </w:r>
      <w:proofErr w:type="gramEnd"/>
      <w:r w:rsidRPr="004F08E4">
        <w:t>100</w:t>
      </w:r>
    </w:p>
    <w:p w:rsidR="004F51D2" w:rsidRDefault="004F51D2" w:rsidP="009E3788">
      <w:pPr>
        <w:spacing w:line="276" w:lineRule="auto"/>
        <w:jc w:val="both"/>
      </w:pPr>
      <w:r w:rsidRPr="004F08E4">
        <w:tab/>
      </w:r>
      <w:r w:rsidRPr="004F08E4">
        <w:tab/>
      </w:r>
      <w:r w:rsidRPr="004F08E4">
        <w:tab/>
      </w:r>
      <w:r w:rsidRPr="004F08E4">
        <w:tab/>
      </w:r>
      <w:r w:rsidRPr="004F08E4">
        <w:tab/>
        <w:t xml:space="preserve">363 01 </w:t>
      </w:r>
      <w:r w:rsidR="00436047">
        <w:t>–</w:t>
      </w:r>
      <w:r w:rsidRPr="004F08E4">
        <w:t xml:space="preserve"> OSTROV</w:t>
      </w:r>
    </w:p>
    <w:p w:rsidR="00436047" w:rsidRDefault="00436047" w:rsidP="009E3788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  <w:t>IČO : 655 82</w:t>
      </w:r>
      <w:r w:rsidR="00110E5E">
        <w:t> </w:t>
      </w:r>
      <w:r>
        <w:t>713</w:t>
      </w:r>
    </w:p>
    <w:p w:rsidR="00110E5E" w:rsidRDefault="00110E5E" w:rsidP="009E3788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t>DIČ : 6703241457</w:t>
      </w:r>
      <w:proofErr w:type="gramEnd"/>
    </w:p>
    <w:p w:rsidR="00436047" w:rsidRDefault="00436047" w:rsidP="009E3788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  <w:t>Tel.:607/757108</w:t>
      </w:r>
    </w:p>
    <w:p w:rsidR="00195093" w:rsidRDefault="00195093" w:rsidP="009E3788">
      <w:pPr>
        <w:spacing w:line="276" w:lineRule="auto"/>
        <w:jc w:val="both"/>
      </w:pPr>
    </w:p>
    <w:p w:rsidR="00195093" w:rsidRDefault="00195093" w:rsidP="00195093">
      <w:pPr>
        <w:spacing w:line="360" w:lineRule="auto"/>
        <w:rPr>
          <w:b/>
          <w:sz w:val="26"/>
          <w:szCs w:val="26"/>
          <w:u w:val="single"/>
        </w:rPr>
      </w:pPr>
    </w:p>
    <w:p w:rsidR="00195093" w:rsidRDefault="00195093" w:rsidP="00195093">
      <w:pPr>
        <w:spacing w:line="360" w:lineRule="auto"/>
        <w:rPr>
          <w:b/>
          <w:sz w:val="26"/>
          <w:szCs w:val="26"/>
          <w:u w:val="single"/>
        </w:rPr>
      </w:pPr>
    </w:p>
    <w:p w:rsidR="00195093" w:rsidRPr="00310597" w:rsidRDefault="00195093" w:rsidP="00195093">
      <w:pPr>
        <w:spacing w:line="360" w:lineRule="auto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2</w:t>
      </w:r>
      <w:r w:rsidRPr="00310597">
        <w:rPr>
          <w:b/>
          <w:sz w:val="26"/>
          <w:szCs w:val="26"/>
          <w:u w:val="single"/>
        </w:rPr>
        <w:t>. Použité podklady</w:t>
      </w:r>
    </w:p>
    <w:p w:rsidR="00195093" w:rsidRDefault="00195093" w:rsidP="00195093">
      <w:pPr>
        <w:spacing w:line="360" w:lineRule="auto"/>
      </w:pPr>
      <w:r>
        <w:tab/>
      </w:r>
      <w:r>
        <w:tab/>
        <w:t>-</w:t>
      </w:r>
      <w:r>
        <w:tab/>
        <w:t>stavební dispozice nástavby</w:t>
      </w:r>
    </w:p>
    <w:p w:rsidR="00195093" w:rsidRDefault="00195093" w:rsidP="00195093">
      <w:pPr>
        <w:spacing w:line="360" w:lineRule="auto"/>
      </w:pPr>
      <w:r>
        <w:tab/>
      </w:r>
      <w:r>
        <w:tab/>
        <w:t>-</w:t>
      </w:r>
      <w:r>
        <w:tab/>
        <w:t>stavební dispozice stávajícího objektu</w:t>
      </w:r>
    </w:p>
    <w:p w:rsidR="00195093" w:rsidRDefault="00195093" w:rsidP="00195093">
      <w:pPr>
        <w:spacing w:line="360" w:lineRule="auto"/>
      </w:pPr>
      <w:r>
        <w:tab/>
      </w:r>
      <w:r>
        <w:tab/>
        <w:t>-</w:t>
      </w:r>
      <w:r>
        <w:tab/>
        <w:t>zaměření z pochůzky</w:t>
      </w:r>
    </w:p>
    <w:p w:rsidR="00195093" w:rsidRDefault="00195093" w:rsidP="00195093">
      <w:pPr>
        <w:spacing w:line="360" w:lineRule="auto"/>
      </w:pPr>
      <w:r>
        <w:tab/>
      </w:r>
      <w:r>
        <w:tab/>
        <w:t>-</w:t>
      </w:r>
      <w:r>
        <w:tab/>
        <w:t>projekční podklady od navržených zařízení</w:t>
      </w:r>
    </w:p>
    <w:p w:rsidR="00195093" w:rsidRDefault="00195093" w:rsidP="00195093">
      <w:pPr>
        <w:spacing w:line="360" w:lineRule="auto"/>
      </w:pPr>
      <w:r>
        <w:tab/>
      </w:r>
      <w:r>
        <w:tab/>
        <w:t>-</w:t>
      </w:r>
      <w:r>
        <w:tab/>
        <w:t>požadavky investora k technickému řešení</w:t>
      </w:r>
    </w:p>
    <w:p w:rsidR="00195093" w:rsidRDefault="00195093" w:rsidP="00195093">
      <w:pPr>
        <w:spacing w:line="360" w:lineRule="auto"/>
      </w:pPr>
      <w:r>
        <w:tab/>
      </w:r>
      <w:r>
        <w:tab/>
        <w:t>-</w:t>
      </w:r>
      <w:r>
        <w:tab/>
        <w:t>platné vyhlášky a ČSN-EN</w:t>
      </w:r>
    </w:p>
    <w:p w:rsidR="00195093" w:rsidRDefault="00195093" w:rsidP="009E3788">
      <w:pPr>
        <w:spacing w:line="276" w:lineRule="auto"/>
        <w:jc w:val="both"/>
      </w:pPr>
    </w:p>
    <w:p w:rsidR="00195093" w:rsidRDefault="00195093" w:rsidP="009E3788">
      <w:pPr>
        <w:spacing w:line="276" w:lineRule="auto"/>
        <w:jc w:val="both"/>
      </w:pPr>
    </w:p>
    <w:p w:rsidR="00195093" w:rsidRDefault="00195093" w:rsidP="009E3788">
      <w:pPr>
        <w:spacing w:line="276" w:lineRule="auto"/>
        <w:jc w:val="both"/>
      </w:pPr>
    </w:p>
    <w:p w:rsidR="00195093" w:rsidRDefault="00195093" w:rsidP="009E3788">
      <w:pPr>
        <w:spacing w:line="276" w:lineRule="auto"/>
        <w:jc w:val="both"/>
      </w:pPr>
    </w:p>
    <w:p w:rsidR="00195093" w:rsidRDefault="00195093" w:rsidP="009E3788">
      <w:pPr>
        <w:spacing w:line="276" w:lineRule="auto"/>
        <w:jc w:val="both"/>
      </w:pPr>
    </w:p>
    <w:p w:rsidR="00195093" w:rsidRDefault="00195093" w:rsidP="009E3788">
      <w:pPr>
        <w:spacing w:line="276" w:lineRule="auto"/>
        <w:jc w:val="both"/>
      </w:pPr>
    </w:p>
    <w:p w:rsidR="004A1F12" w:rsidRPr="00BC4B2E" w:rsidRDefault="00195093" w:rsidP="00BF228C">
      <w:pPr>
        <w:spacing w:line="276" w:lineRule="auto"/>
        <w:rPr>
          <w:b/>
          <w:u w:val="single"/>
        </w:rPr>
      </w:pPr>
      <w:r>
        <w:rPr>
          <w:b/>
          <w:u w:val="single"/>
        </w:rPr>
        <w:lastRenderedPageBreak/>
        <w:t>3</w:t>
      </w:r>
      <w:r w:rsidR="00357F3F" w:rsidRPr="00BC4B2E">
        <w:rPr>
          <w:b/>
          <w:u w:val="single"/>
        </w:rPr>
        <w:t>.</w:t>
      </w:r>
      <w:r w:rsidR="004A1F12" w:rsidRPr="00BC4B2E">
        <w:rPr>
          <w:b/>
          <w:u w:val="single"/>
        </w:rPr>
        <w:t xml:space="preserve"> </w:t>
      </w:r>
      <w:r w:rsidR="00BC4B2E">
        <w:rPr>
          <w:b/>
          <w:u w:val="single"/>
        </w:rPr>
        <w:t xml:space="preserve"> </w:t>
      </w:r>
      <w:r w:rsidR="004A1F12" w:rsidRPr="00BC4B2E">
        <w:rPr>
          <w:b/>
          <w:u w:val="single"/>
        </w:rPr>
        <w:t>Tepeln</w:t>
      </w:r>
      <w:r w:rsidR="000973AE" w:rsidRPr="00BC4B2E">
        <w:rPr>
          <w:b/>
          <w:u w:val="single"/>
        </w:rPr>
        <w:t>á bilance</w:t>
      </w:r>
    </w:p>
    <w:p w:rsidR="00E717AA" w:rsidRDefault="00E717AA" w:rsidP="00BF228C">
      <w:pPr>
        <w:spacing w:line="276" w:lineRule="auto"/>
      </w:pPr>
    </w:p>
    <w:p w:rsidR="004F51D2" w:rsidRDefault="005C09C6" w:rsidP="00BF228C">
      <w:pPr>
        <w:spacing w:line="276" w:lineRule="auto"/>
        <w:jc w:val="both"/>
      </w:pPr>
      <w:r>
        <w:tab/>
      </w:r>
      <w:r w:rsidR="004F51D2">
        <w:t>Dle stavebních dispozic, tepelně technických vlastností plášťových konstrukcí a výplní a dle návrhových vnitřních teplot byl dle ČSN-EN 12831 stanoven následující tepelný výkon:</w:t>
      </w:r>
    </w:p>
    <w:p w:rsidR="004F51D2" w:rsidRDefault="004F51D2" w:rsidP="00BF228C">
      <w:pPr>
        <w:autoSpaceDE w:val="0"/>
        <w:autoSpaceDN w:val="0"/>
        <w:adjustRightInd w:val="0"/>
        <w:spacing w:line="276" w:lineRule="auto"/>
        <w:rPr>
          <w:rFonts w:ascii="Symbol" w:hAnsi="Symbol" w:cs="Symbol"/>
          <w:sz w:val="18"/>
          <w:szCs w:val="18"/>
        </w:rPr>
      </w:pPr>
    </w:p>
    <w:p w:rsidR="004F51D2" w:rsidRPr="003D4704" w:rsidRDefault="00D06705" w:rsidP="00B11094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rFonts w:ascii="Symbol" w:hAnsi="Symbol" w:cs="Symbol"/>
          <w:sz w:val="18"/>
          <w:szCs w:val="18"/>
        </w:rPr>
        <w:tab/>
      </w:r>
      <w:r w:rsidR="004F51D2" w:rsidRPr="00D06705">
        <w:rPr>
          <w:rFonts w:ascii="Symbol" w:hAnsi="Symbol" w:cs="Symbol"/>
          <w:sz w:val="22"/>
          <w:szCs w:val="22"/>
        </w:rPr>
        <w:t></w:t>
      </w:r>
      <w:r w:rsidR="004F51D2" w:rsidRPr="003D4704">
        <w:rPr>
          <w:sz w:val="22"/>
          <w:szCs w:val="22"/>
        </w:rPr>
        <w:t xml:space="preserve">T - Součet tepelných ztrát přechodem tepla všech vytápěných prostoru (mimo tepla šířícího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F51D2" w:rsidRPr="003D4704">
        <w:rPr>
          <w:sz w:val="22"/>
          <w:szCs w:val="22"/>
        </w:rPr>
        <w:t>se uvnitř budovy - např. tepelné ztráty mezi jednotlivými byty:</w:t>
      </w:r>
      <w:r w:rsidR="004F51D2" w:rsidRPr="003D4704">
        <w:rPr>
          <w:sz w:val="22"/>
          <w:szCs w:val="22"/>
        </w:rPr>
        <w:tab/>
      </w:r>
      <w:r>
        <w:rPr>
          <w:sz w:val="22"/>
          <w:szCs w:val="22"/>
        </w:rPr>
        <w:t xml:space="preserve">         </w:t>
      </w:r>
      <w:proofErr w:type="spellStart"/>
      <w:r w:rsidR="004F51D2" w:rsidRPr="00D06705">
        <w:rPr>
          <w:b/>
          <w:u w:val="single"/>
        </w:rPr>
        <w:t>ϕ</w:t>
      </w:r>
      <w:r w:rsidR="004F51D2" w:rsidRPr="00D06705">
        <w:rPr>
          <w:b/>
          <w:sz w:val="22"/>
          <w:szCs w:val="22"/>
          <w:u w:val="single"/>
        </w:rPr>
        <w:t>T</w:t>
      </w:r>
      <w:proofErr w:type="spellEnd"/>
      <w:r w:rsidRPr="00D06705">
        <w:rPr>
          <w:b/>
          <w:sz w:val="22"/>
          <w:szCs w:val="22"/>
          <w:u w:val="single"/>
        </w:rPr>
        <w:t xml:space="preserve"> </w:t>
      </w:r>
      <w:r w:rsidR="004F51D2" w:rsidRPr="00D06705">
        <w:rPr>
          <w:b/>
          <w:sz w:val="22"/>
          <w:szCs w:val="22"/>
          <w:u w:val="single"/>
        </w:rPr>
        <w:t>=</w:t>
      </w:r>
      <w:r w:rsidRPr="00D06705">
        <w:rPr>
          <w:b/>
          <w:sz w:val="22"/>
          <w:szCs w:val="22"/>
          <w:u w:val="single"/>
        </w:rPr>
        <w:t xml:space="preserve"> </w:t>
      </w:r>
      <w:r w:rsidR="00840FDF">
        <w:rPr>
          <w:b/>
          <w:sz w:val="22"/>
          <w:szCs w:val="22"/>
          <w:u w:val="single"/>
        </w:rPr>
        <w:t xml:space="preserve">17 </w:t>
      </w:r>
      <w:r w:rsidR="00EF63F1">
        <w:rPr>
          <w:b/>
          <w:sz w:val="22"/>
          <w:szCs w:val="22"/>
          <w:u w:val="single"/>
        </w:rPr>
        <w:t>209</w:t>
      </w:r>
      <w:r w:rsidR="004F51D2" w:rsidRPr="00D06705">
        <w:rPr>
          <w:b/>
          <w:sz w:val="22"/>
          <w:szCs w:val="22"/>
          <w:u w:val="single"/>
        </w:rPr>
        <w:t>W</w:t>
      </w:r>
    </w:p>
    <w:p w:rsidR="004F51D2" w:rsidRPr="003D4704" w:rsidRDefault="004F51D2" w:rsidP="00B11094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4F51D2" w:rsidRPr="00D06705" w:rsidRDefault="00D06705" w:rsidP="00B11094">
      <w:pPr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  <w:r>
        <w:rPr>
          <w:rFonts w:ascii="Symbol" w:hAnsi="Symbol" w:cs="Symbol"/>
          <w:sz w:val="18"/>
          <w:szCs w:val="18"/>
        </w:rPr>
        <w:tab/>
      </w:r>
      <w:r w:rsidR="004F51D2" w:rsidRPr="00D06705">
        <w:rPr>
          <w:rFonts w:ascii="Symbol" w:hAnsi="Symbol" w:cs="Symbol"/>
          <w:sz w:val="22"/>
          <w:szCs w:val="22"/>
        </w:rPr>
        <w:t></w:t>
      </w:r>
      <w:r w:rsidR="004F51D2" w:rsidRPr="003D4704">
        <w:rPr>
          <w:sz w:val="22"/>
          <w:szCs w:val="22"/>
        </w:rPr>
        <w:t>V - Tepelné ztráty větráním všech vytápěných prostoru (</w:t>
      </w:r>
      <w:proofErr w:type="spellStart"/>
      <w:r w:rsidR="004F51D2" w:rsidRPr="003D4704">
        <w:rPr>
          <w:sz w:val="22"/>
          <w:szCs w:val="22"/>
        </w:rPr>
        <w:t>SVi</w:t>
      </w:r>
      <w:proofErr w:type="spellEnd"/>
      <w:r w:rsidR="004F51D2" w:rsidRPr="003D4704">
        <w:rPr>
          <w:sz w:val="22"/>
          <w:szCs w:val="22"/>
        </w:rPr>
        <w:t xml:space="preserve"> = 0.5*</w:t>
      </w:r>
      <w:proofErr w:type="spellStart"/>
      <w:r w:rsidR="004F51D2" w:rsidRPr="003D4704">
        <w:rPr>
          <w:sz w:val="22"/>
          <w:szCs w:val="22"/>
        </w:rPr>
        <w:t>SVinf,i</w:t>
      </w:r>
      <w:proofErr w:type="spellEnd"/>
      <w:r w:rsidR="004F51D2" w:rsidRPr="003D4704">
        <w:rPr>
          <w:sz w:val="22"/>
          <w:szCs w:val="22"/>
        </w:rPr>
        <w:t xml:space="preserve"> + </w:t>
      </w:r>
      <w:proofErr w:type="spellStart"/>
      <w:r w:rsidR="004F51D2" w:rsidRPr="003D4704">
        <w:rPr>
          <w:sz w:val="22"/>
          <w:szCs w:val="22"/>
        </w:rPr>
        <w:t>SVsu,i</w:t>
      </w:r>
      <w:proofErr w:type="spellEnd"/>
      <w:r w:rsidR="004F51D2" w:rsidRPr="003D4704">
        <w:rPr>
          <w:sz w:val="22"/>
          <w:szCs w:val="22"/>
        </w:rPr>
        <w:t xml:space="preserve"> *</w:t>
      </w:r>
      <w:proofErr w:type="spellStart"/>
      <w:r w:rsidR="004F51D2" w:rsidRPr="003D4704">
        <w:rPr>
          <w:sz w:val="22"/>
          <w:szCs w:val="22"/>
        </w:rPr>
        <w:t>fv,i</w:t>
      </w:r>
      <w:proofErr w:type="spellEnd"/>
      <w:r w:rsidR="004F51D2" w:rsidRPr="003D4704">
        <w:rPr>
          <w:sz w:val="22"/>
          <w:szCs w:val="22"/>
        </w:rPr>
        <w:t xml:space="preserve"> +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="004F51D2" w:rsidRPr="003D4704">
        <w:rPr>
          <w:sz w:val="22"/>
          <w:szCs w:val="22"/>
        </w:rPr>
        <w:t>SVsu,sm</w:t>
      </w:r>
      <w:proofErr w:type="spellEnd"/>
      <w:r w:rsidR="004F51D2" w:rsidRPr="003D4704">
        <w:rPr>
          <w:sz w:val="22"/>
          <w:szCs w:val="22"/>
        </w:rPr>
        <w:t xml:space="preserve"> *</w:t>
      </w:r>
      <w:proofErr w:type="spellStart"/>
      <w:r w:rsidR="004F51D2" w:rsidRPr="003D4704">
        <w:rPr>
          <w:sz w:val="22"/>
          <w:szCs w:val="22"/>
        </w:rPr>
        <w:t>fv,sm</w:t>
      </w:r>
      <w:proofErr w:type="spellEnd"/>
      <w:r w:rsidR="004F51D2" w:rsidRPr="003D4704">
        <w:rPr>
          <w:sz w:val="22"/>
          <w:szCs w:val="22"/>
        </w:rPr>
        <w:t xml:space="preserve"> + </w:t>
      </w:r>
      <w:proofErr w:type="spellStart"/>
      <w:r w:rsidR="004F51D2" w:rsidRPr="003D4704">
        <w:rPr>
          <w:sz w:val="22"/>
          <w:szCs w:val="22"/>
        </w:rPr>
        <w:t>SVmech,inf,i</w:t>
      </w:r>
      <w:proofErr w:type="spellEnd"/>
      <w:r w:rsidR="004F51D2" w:rsidRPr="003D4704">
        <w:rPr>
          <w:sz w:val="22"/>
          <w:szCs w:val="22"/>
        </w:rPr>
        <w:t xml:space="preserve">) </w:t>
      </w:r>
      <w:r w:rsidR="004F51D2" w:rsidRPr="003D4704">
        <w:rPr>
          <w:sz w:val="22"/>
          <w:szCs w:val="22"/>
        </w:rPr>
        <w:tab/>
      </w:r>
      <w:r w:rsidR="004F51D2" w:rsidRPr="003D4704">
        <w:rPr>
          <w:sz w:val="22"/>
          <w:szCs w:val="22"/>
        </w:rPr>
        <w:tab/>
      </w:r>
      <w:r w:rsidR="004F51D2" w:rsidRPr="003D4704">
        <w:rPr>
          <w:sz w:val="22"/>
          <w:szCs w:val="22"/>
        </w:rPr>
        <w:tab/>
      </w:r>
      <w:r w:rsidR="004F51D2" w:rsidRPr="003D4704">
        <w:rPr>
          <w:sz w:val="22"/>
          <w:szCs w:val="22"/>
        </w:rPr>
        <w:tab/>
      </w:r>
      <w:r>
        <w:rPr>
          <w:sz w:val="22"/>
          <w:szCs w:val="22"/>
        </w:rPr>
        <w:t xml:space="preserve">         </w:t>
      </w:r>
      <w:proofErr w:type="spellStart"/>
      <w:r w:rsidRPr="00D06705">
        <w:rPr>
          <w:b/>
          <w:u w:val="single"/>
        </w:rPr>
        <w:t>Φ</w:t>
      </w:r>
      <w:r w:rsidRPr="00D06705">
        <w:rPr>
          <w:b/>
          <w:sz w:val="22"/>
          <w:szCs w:val="22"/>
          <w:u w:val="single"/>
        </w:rPr>
        <w:t>v</w:t>
      </w:r>
      <w:proofErr w:type="spellEnd"/>
      <w:r w:rsidRPr="00D06705">
        <w:rPr>
          <w:b/>
          <w:sz w:val="22"/>
          <w:szCs w:val="22"/>
          <w:u w:val="single"/>
        </w:rPr>
        <w:t xml:space="preserve"> </w:t>
      </w:r>
      <w:r w:rsidR="004F51D2" w:rsidRPr="00D06705">
        <w:rPr>
          <w:b/>
          <w:sz w:val="22"/>
          <w:szCs w:val="22"/>
          <w:u w:val="single"/>
        </w:rPr>
        <w:t>=</w:t>
      </w:r>
      <w:r w:rsidRPr="00D06705">
        <w:rPr>
          <w:b/>
          <w:sz w:val="22"/>
          <w:szCs w:val="22"/>
          <w:u w:val="single"/>
        </w:rPr>
        <w:t xml:space="preserve"> </w:t>
      </w:r>
      <w:r w:rsidR="005E44F8">
        <w:rPr>
          <w:b/>
          <w:sz w:val="22"/>
          <w:szCs w:val="22"/>
          <w:u w:val="single"/>
        </w:rPr>
        <w:t>14</w:t>
      </w:r>
      <w:r w:rsidR="00B216F7">
        <w:rPr>
          <w:b/>
          <w:sz w:val="22"/>
          <w:szCs w:val="22"/>
          <w:u w:val="single"/>
        </w:rPr>
        <w:t xml:space="preserve"> </w:t>
      </w:r>
      <w:r w:rsidR="00EF63F1">
        <w:rPr>
          <w:b/>
          <w:sz w:val="22"/>
          <w:szCs w:val="22"/>
          <w:u w:val="single"/>
        </w:rPr>
        <w:t>165</w:t>
      </w:r>
      <w:r w:rsidR="004F51D2" w:rsidRPr="00D06705">
        <w:rPr>
          <w:b/>
          <w:sz w:val="22"/>
          <w:szCs w:val="22"/>
          <w:u w:val="single"/>
        </w:rPr>
        <w:t>W</w:t>
      </w:r>
    </w:p>
    <w:p w:rsidR="004F51D2" w:rsidRPr="003D4704" w:rsidRDefault="004F51D2" w:rsidP="00B11094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4F51D2" w:rsidRPr="00D06705" w:rsidRDefault="00D06705" w:rsidP="00B11094">
      <w:pPr>
        <w:autoSpaceDE w:val="0"/>
        <w:autoSpaceDN w:val="0"/>
        <w:adjustRightInd w:val="0"/>
        <w:spacing w:line="276" w:lineRule="auto"/>
        <w:rPr>
          <w:sz w:val="22"/>
          <w:szCs w:val="22"/>
          <w:u w:val="single"/>
        </w:rPr>
      </w:pPr>
      <w:r>
        <w:rPr>
          <w:rFonts w:ascii="Symbol" w:hAnsi="Symbol" w:cs="Symbol"/>
          <w:sz w:val="18"/>
          <w:szCs w:val="18"/>
        </w:rPr>
        <w:tab/>
      </w:r>
      <w:r w:rsidR="004F51D2" w:rsidRPr="00D06705">
        <w:rPr>
          <w:rFonts w:ascii="Symbol" w:hAnsi="Symbol" w:cs="Symbol"/>
          <w:sz w:val="22"/>
          <w:szCs w:val="22"/>
        </w:rPr>
        <w:t></w:t>
      </w:r>
      <w:r w:rsidR="004F51D2" w:rsidRPr="003D4704">
        <w:rPr>
          <w:sz w:val="22"/>
          <w:szCs w:val="22"/>
        </w:rPr>
        <w:t xml:space="preserve">RH - Součet tepelných příkonu na zátop všech vytápěných prostoru potřebný na vyrovnání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F51D2" w:rsidRPr="00D06705">
        <w:rPr>
          <w:sz w:val="22"/>
          <w:szCs w:val="22"/>
          <w:u w:val="single"/>
        </w:rPr>
        <w:t>vlivu přerušovaného vytápění</w:t>
      </w:r>
      <w:r w:rsidR="004F51D2" w:rsidRPr="00D06705">
        <w:rPr>
          <w:sz w:val="22"/>
          <w:szCs w:val="22"/>
          <w:u w:val="single"/>
        </w:rPr>
        <w:tab/>
      </w:r>
      <w:r w:rsidR="004F51D2" w:rsidRPr="00D06705">
        <w:rPr>
          <w:sz w:val="22"/>
          <w:szCs w:val="22"/>
          <w:u w:val="single"/>
        </w:rPr>
        <w:tab/>
      </w:r>
      <w:r w:rsidR="004F51D2" w:rsidRPr="00D06705">
        <w:rPr>
          <w:sz w:val="22"/>
          <w:szCs w:val="22"/>
          <w:u w:val="single"/>
        </w:rPr>
        <w:tab/>
      </w:r>
      <w:r w:rsidR="004F51D2" w:rsidRPr="00D06705">
        <w:rPr>
          <w:sz w:val="22"/>
          <w:szCs w:val="22"/>
          <w:u w:val="single"/>
        </w:rPr>
        <w:tab/>
      </w:r>
      <w:r w:rsidR="004F51D2" w:rsidRPr="00D06705">
        <w:rPr>
          <w:sz w:val="22"/>
          <w:szCs w:val="22"/>
          <w:u w:val="single"/>
        </w:rPr>
        <w:tab/>
      </w:r>
      <w:r w:rsidR="004F51D2" w:rsidRPr="00D06705">
        <w:rPr>
          <w:sz w:val="22"/>
          <w:szCs w:val="22"/>
          <w:u w:val="single"/>
        </w:rPr>
        <w:tab/>
        <w:t>ϕ RH = 0 W</w:t>
      </w:r>
    </w:p>
    <w:p w:rsidR="004F51D2" w:rsidRPr="00D06705" w:rsidRDefault="00D06705" w:rsidP="00B11094">
      <w:pPr>
        <w:spacing w:line="276" w:lineRule="auto"/>
        <w:rPr>
          <w:sz w:val="22"/>
          <w:szCs w:val="22"/>
        </w:rPr>
      </w:pPr>
      <w:r>
        <w:rPr>
          <w:rFonts w:ascii="Symbol" w:hAnsi="Symbol" w:cs="Symbol"/>
          <w:sz w:val="18"/>
          <w:szCs w:val="18"/>
        </w:rPr>
        <w:tab/>
      </w:r>
      <w:r w:rsidR="004F51D2" w:rsidRPr="00D06705">
        <w:rPr>
          <w:rFonts w:ascii="Symbol" w:hAnsi="Symbol" w:cs="Symbol"/>
          <w:sz w:val="22"/>
          <w:szCs w:val="22"/>
        </w:rPr>
        <w:t></w:t>
      </w:r>
      <w:r w:rsidR="004F51D2" w:rsidRPr="00D06705">
        <w:rPr>
          <w:sz w:val="22"/>
          <w:szCs w:val="22"/>
        </w:rPr>
        <w:t xml:space="preserve">HL - Projektovaný tepelný příkon pro celou budovu </w:t>
      </w:r>
      <w:r w:rsidR="004F51D2" w:rsidRPr="00D06705">
        <w:rPr>
          <w:sz w:val="22"/>
          <w:szCs w:val="22"/>
        </w:rPr>
        <w:tab/>
      </w:r>
      <w:r w:rsidR="004F51D2" w:rsidRPr="00D06705">
        <w:rPr>
          <w:sz w:val="22"/>
          <w:szCs w:val="22"/>
        </w:rPr>
        <w:tab/>
        <w:t xml:space="preserve">      </w:t>
      </w:r>
      <w:r w:rsidR="004F51D2" w:rsidRPr="00D06705">
        <w:rPr>
          <w:sz w:val="22"/>
          <w:szCs w:val="22"/>
        </w:rPr>
        <w:tab/>
      </w:r>
      <w:r w:rsidR="004F51D2" w:rsidRPr="00D06705">
        <w:t xml:space="preserve">  </w:t>
      </w:r>
      <w:r w:rsidR="00C56850">
        <w:t xml:space="preserve">    </w:t>
      </w:r>
      <w:proofErr w:type="spellStart"/>
      <w:r w:rsidR="004F51D2" w:rsidRPr="00B216F7">
        <w:rPr>
          <w:b/>
          <w:u w:val="single"/>
        </w:rPr>
        <w:t>ϕ</w:t>
      </w:r>
      <w:r w:rsidRPr="00B216F7">
        <w:rPr>
          <w:b/>
          <w:sz w:val="22"/>
          <w:szCs w:val="22"/>
          <w:u w:val="single"/>
        </w:rPr>
        <w:t>HL</w:t>
      </w:r>
      <w:proofErr w:type="spellEnd"/>
      <w:r w:rsidR="00B11094" w:rsidRPr="00B216F7">
        <w:rPr>
          <w:b/>
          <w:sz w:val="22"/>
          <w:szCs w:val="22"/>
          <w:u w:val="single"/>
        </w:rPr>
        <w:t xml:space="preserve"> </w:t>
      </w:r>
      <w:r w:rsidR="004F51D2" w:rsidRPr="00B216F7">
        <w:rPr>
          <w:b/>
          <w:sz w:val="22"/>
          <w:szCs w:val="22"/>
          <w:u w:val="single"/>
        </w:rPr>
        <w:t>=</w:t>
      </w:r>
      <w:r w:rsidR="00B11094" w:rsidRPr="00B216F7">
        <w:rPr>
          <w:b/>
          <w:sz w:val="22"/>
          <w:szCs w:val="22"/>
          <w:u w:val="single"/>
        </w:rPr>
        <w:t xml:space="preserve"> </w:t>
      </w:r>
      <w:r w:rsidR="005E44F8">
        <w:rPr>
          <w:b/>
          <w:sz w:val="22"/>
          <w:szCs w:val="22"/>
          <w:u w:val="single"/>
        </w:rPr>
        <w:t>3</w:t>
      </w:r>
      <w:r w:rsidR="00EF63F1">
        <w:rPr>
          <w:b/>
          <w:sz w:val="22"/>
          <w:szCs w:val="22"/>
          <w:u w:val="single"/>
        </w:rPr>
        <w:t>1</w:t>
      </w:r>
      <w:r w:rsidR="005213AF">
        <w:rPr>
          <w:b/>
          <w:sz w:val="22"/>
          <w:szCs w:val="22"/>
          <w:u w:val="single"/>
        </w:rPr>
        <w:t xml:space="preserve"> </w:t>
      </w:r>
      <w:r w:rsidR="00EF63F1">
        <w:rPr>
          <w:b/>
          <w:sz w:val="22"/>
          <w:szCs w:val="22"/>
          <w:u w:val="single"/>
        </w:rPr>
        <w:t>374</w:t>
      </w:r>
      <w:r w:rsidR="004F51D2" w:rsidRPr="00B216F7">
        <w:rPr>
          <w:b/>
          <w:sz w:val="22"/>
          <w:szCs w:val="22"/>
          <w:u w:val="single"/>
        </w:rPr>
        <w:t>W</w:t>
      </w:r>
    </w:p>
    <w:p w:rsidR="004F51D2" w:rsidRDefault="004F51D2" w:rsidP="00891401">
      <w:pPr>
        <w:rPr>
          <w:sz w:val="22"/>
          <w:szCs w:val="22"/>
        </w:rPr>
      </w:pPr>
      <w:r w:rsidRPr="003D4704">
        <w:rPr>
          <w:sz w:val="22"/>
          <w:szCs w:val="22"/>
        </w:rPr>
        <w:tab/>
      </w:r>
    </w:p>
    <w:tbl>
      <w:tblPr>
        <w:tblStyle w:val="Mkatabulky"/>
        <w:tblpPr w:leftFromText="141" w:rightFromText="141" w:vertAnchor="text" w:horzAnchor="margin" w:tblpXSpec="center" w:tblpY="157"/>
        <w:tblW w:w="6000" w:type="dxa"/>
        <w:shd w:val="pct20" w:color="auto" w:fill="auto"/>
        <w:tblLook w:val="04A0" w:firstRow="1" w:lastRow="0" w:firstColumn="1" w:lastColumn="0" w:noHBand="0" w:noVBand="1"/>
      </w:tblPr>
      <w:tblGrid>
        <w:gridCol w:w="6000"/>
      </w:tblGrid>
      <w:tr w:rsidR="00506440" w:rsidRPr="00D06705" w:rsidTr="00506440">
        <w:trPr>
          <w:trHeight w:val="330"/>
        </w:trPr>
        <w:tc>
          <w:tcPr>
            <w:tcW w:w="6000" w:type="dxa"/>
            <w:shd w:val="pct20" w:color="auto" w:fill="auto"/>
          </w:tcPr>
          <w:p w:rsidR="00506440" w:rsidRPr="00506440" w:rsidRDefault="00506440" w:rsidP="00EF63F1">
            <w:pPr>
              <w:spacing w:line="360" w:lineRule="auto"/>
              <w:rPr>
                <w:b/>
              </w:rPr>
            </w:pPr>
            <w:r w:rsidRPr="00506440">
              <w:t>odhad roční spotřeby tepla na vytápění</w:t>
            </w:r>
            <w:r w:rsidRPr="00506440">
              <w:rPr>
                <w:b/>
              </w:rPr>
              <w:t xml:space="preserve"> Q = </w:t>
            </w:r>
            <w:r w:rsidR="005E44F8">
              <w:rPr>
                <w:b/>
              </w:rPr>
              <w:t>2</w:t>
            </w:r>
            <w:r w:rsidR="00EF63F1">
              <w:rPr>
                <w:b/>
              </w:rPr>
              <w:t>68,0</w:t>
            </w:r>
            <w:r w:rsidRPr="00506440">
              <w:rPr>
                <w:b/>
              </w:rPr>
              <w:t xml:space="preserve"> GJ/rok</w:t>
            </w:r>
          </w:p>
        </w:tc>
      </w:tr>
    </w:tbl>
    <w:p w:rsidR="00EC6A51" w:rsidRPr="00E73139" w:rsidRDefault="001D7148" w:rsidP="001D7148">
      <w:pPr>
        <w:spacing w:line="360" w:lineRule="auto"/>
        <w:rPr>
          <w:sz w:val="22"/>
          <w:szCs w:val="22"/>
          <w:u w:val="single"/>
        </w:rPr>
      </w:pPr>
      <w:r w:rsidRPr="001D7148">
        <w:rPr>
          <w:sz w:val="22"/>
          <w:szCs w:val="22"/>
        </w:rPr>
        <w:tab/>
      </w:r>
      <w:r w:rsidRPr="001D7148">
        <w:rPr>
          <w:sz w:val="22"/>
          <w:szCs w:val="22"/>
        </w:rPr>
        <w:tab/>
      </w:r>
    </w:p>
    <w:p w:rsidR="001D7148" w:rsidRPr="00D06705" w:rsidRDefault="001D7148" w:rsidP="001D7148">
      <w:pPr>
        <w:spacing w:line="360" w:lineRule="auto"/>
        <w:rPr>
          <w:b/>
          <w:sz w:val="22"/>
          <w:szCs w:val="22"/>
          <w:u w:val="single"/>
        </w:rPr>
      </w:pPr>
    </w:p>
    <w:p w:rsidR="00FF61DD" w:rsidRPr="001D7148" w:rsidRDefault="004F51D2" w:rsidP="001D7148">
      <w:pPr>
        <w:rPr>
          <w:i/>
          <w:sz w:val="18"/>
          <w:szCs w:val="18"/>
        </w:rPr>
      </w:pPr>
      <w:r>
        <w:rPr>
          <w:sz w:val="22"/>
          <w:szCs w:val="22"/>
        </w:rPr>
        <w:tab/>
      </w:r>
      <w:r w:rsidR="00B11094">
        <w:tab/>
      </w:r>
      <w:r w:rsidR="00B11094">
        <w:tab/>
      </w:r>
      <w:r w:rsidR="00FF61DD" w:rsidRPr="001D7148">
        <w:rPr>
          <w:i/>
          <w:sz w:val="18"/>
          <w:szCs w:val="18"/>
        </w:rPr>
        <w:t xml:space="preserve">(výpočet TZ – </w:t>
      </w:r>
      <w:proofErr w:type="spellStart"/>
      <w:r w:rsidR="00FF61DD" w:rsidRPr="001D7148">
        <w:rPr>
          <w:i/>
          <w:sz w:val="18"/>
          <w:szCs w:val="18"/>
        </w:rPr>
        <w:t>viz.příloha</w:t>
      </w:r>
      <w:proofErr w:type="spellEnd"/>
      <w:r w:rsidR="00FF61DD" w:rsidRPr="001D7148">
        <w:rPr>
          <w:i/>
          <w:sz w:val="18"/>
          <w:szCs w:val="18"/>
        </w:rPr>
        <w:t xml:space="preserve"> TZ </w:t>
      </w:r>
      <w:proofErr w:type="gramStart"/>
      <w:r w:rsidR="00FF61DD" w:rsidRPr="001D7148">
        <w:rPr>
          <w:i/>
          <w:sz w:val="18"/>
          <w:szCs w:val="18"/>
        </w:rPr>
        <w:t>č.1)</w:t>
      </w:r>
      <w:proofErr w:type="gramEnd"/>
    </w:p>
    <w:p w:rsidR="00FF61DD" w:rsidRDefault="00FF61DD" w:rsidP="00BF228C">
      <w:pPr>
        <w:spacing w:line="276" w:lineRule="auto"/>
        <w:jc w:val="both"/>
        <w:rPr>
          <w:sz w:val="22"/>
          <w:szCs w:val="22"/>
        </w:rPr>
      </w:pPr>
    </w:p>
    <w:p w:rsidR="00B216F7" w:rsidRDefault="00B216F7" w:rsidP="001B363A">
      <w:pPr>
        <w:spacing w:line="276" w:lineRule="auto"/>
        <w:jc w:val="both"/>
        <w:rPr>
          <w:bCs/>
        </w:rPr>
      </w:pPr>
      <w:r>
        <w:rPr>
          <w:bCs/>
        </w:rPr>
        <w:tab/>
      </w:r>
    </w:p>
    <w:p w:rsidR="0043173A" w:rsidRPr="004F51D2" w:rsidRDefault="00110E5E" w:rsidP="001B363A">
      <w:pPr>
        <w:spacing w:line="276" w:lineRule="auto"/>
      </w:pPr>
      <w:r>
        <w:rPr>
          <w:b/>
          <w:u w:val="single"/>
        </w:rPr>
        <w:t xml:space="preserve">4. </w:t>
      </w:r>
      <w:r w:rsidR="0043173A" w:rsidRPr="004F51D2">
        <w:rPr>
          <w:b/>
          <w:u w:val="single"/>
        </w:rPr>
        <w:t>Technické řešení</w:t>
      </w:r>
    </w:p>
    <w:p w:rsidR="0043307B" w:rsidRDefault="0043307B" w:rsidP="0043307B">
      <w:pPr>
        <w:pStyle w:val="Standard"/>
        <w:spacing w:line="360" w:lineRule="auto"/>
        <w:jc w:val="both"/>
      </w:pPr>
    </w:p>
    <w:p w:rsidR="005E44F8" w:rsidRPr="005E44F8" w:rsidRDefault="005E44F8" w:rsidP="0043307B">
      <w:pPr>
        <w:pStyle w:val="Standard"/>
        <w:spacing w:line="360" w:lineRule="auto"/>
        <w:jc w:val="both"/>
        <w:rPr>
          <w:u w:val="single"/>
        </w:rPr>
      </w:pPr>
      <w:r w:rsidRPr="005E44F8">
        <w:rPr>
          <w:u w:val="single"/>
        </w:rPr>
        <w:t>- stávající stav</w:t>
      </w:r>
    </w:p>
    <w:p w:rsidR="001C72A4" w:rsidRDefault="00EA3F3C" w:rsidP="0043307B">
      <w:pPr>
        <w:pStyle w:val="Standard"/>
        <w:spacing w:line="360" w:lineRule="auto"/>
        <w:jc w:val="both"/>
      </w:pPr>
      <w:r>
        <w:tab/>
        <w:t xml:space="preserve">Nová nástavba je situována nad stávající </w:t>
      </w:r>
      <w:r w:rsidR="007B201C">
        <w:t>jednopodlažní obj</w:t>
      </w:r>
      <w:r w:rsidR="001C72A4">
        <w:t>e</w:t>
      </w:r>
      <w:r w:rsidR="007B201C">
        <w:t>kt</w:t>
      </w:r>
      <w:r w:rsidR="001C72A4">
        <w:t xml:space="preserve"> družiny</w:t>
      </w:r>
      <w:r w:rsidR="007B201C">
        <w:t xml:space="preserve"> ve </w:t>
      </w:r>
      <w:proofErr w:type="spellStart"/>
      <w:r w:rsidR="007B201C">
        <w:t>tvaru“L</w:t>
      </w:r>
      <w:proofErr w:type="spellEnd"/>
      <w:r w:rsidR="007B201C">
        <w:t xml:space="preserve">“. Jedná se o </w:t>
      </w:r>
      <w:r>
        <w:t xml:space="preserve">propojený prostor </w:t>
      </w:r>
      <w:r w:rsidR="007B201C">
        <w:t xml:space="preserve">školní </w:t>
      </w:r>
      <w:r>
        <w:t xml:space="preserve">družiny a </w:t>
      </w:r>
      <w:r w:rsidR="007B201C">
        <w:t xml:space="preserve">výdejny </w:t>
      </w:r>
      <w:r w:rsidR="001C72A4">
        <w:t xml:space="preserve">obědů </w:t>
      </w:r>
      <w:r w:rsidR="007B201C">
        <w:t xml:space="preserve">v pronájmu </w:t>
      </w:r>
      <w:proofErr w:type="spellStart"/>
      <w:r w:rsidR="007B201C">
        <w:t>Scolarest</w:t>
      </w:r>
      <w:proofErr w:type="spellEnd"/>
      <w:r w:rsidR="007B201C">
        <w:t>-zařízení školního stravování spol. s r.o. Praha</w:t>
      </w:r>
      <w:r>
        <w:t xml:space="preserve">. V těsné blízkosti objektu je v přístavku </w:t>
      </w:r>
      <w:r w:rsidR="007B201C">
        <w:t>situována</w:t>
      </w:r>
      <w:r>
        <w:t xml:space="preserve"> horkovodní výměníková stanice v majetku Ostrovské teplárenské a.s. Ostrov. Z této stanice jsou vyvedeny 2 samostatně regulované větve s měřením odebraného tepla – </w:t>
      </w:r>
      <w:r w:rsidR="007B201C">
        <w:t xml:space="preserve">topná </w:t>
      </w:r>
      <w:r>
        <w:t xml:space="preserve">větev </w:t>
      </w:r>
      <w:r w:rsidR="007B201C">
        <w:t>„TV</w:t>
      </w:r>
      <w:r>
        <w:t>1</w:t>
      </w:r>
      <w:r w:rsidR="007B201C">
        <w:t>-Výdejna“</w:t>
      </w:r>
      <w:r>
        <w:t xml:space="preserve"> a </w:t>
      </w:r>
      <w:r w:rsidR="007B201C">
        <w:t xml:space="preserve">topná </w:t>
      </w:r>
      <w:r>
        <w:t>větev</w:t>
      </w:r>
      <w:r w:rsidR="007B201C">
        <w:t xml:space="preserve"> „TV</w:t>
      </w:r>
      <w:r>
        <w:t>2</w:t>
      </w:r>
      <w:r w:rsidR="007B201C">
        <w:t>-</w:t>
      </w:r>
      <w:r>
        <w:t>Družina</w:t>
      </w:r>
      <w:r w:rsidR="007B201C">
        <w:t>“</w:t>
      </w:r>
      <w:r>
        <w:t>.</w:t>
      </w:r>
      <w:r w:rsidR="007B201C">
        <w:t xml:space="preserve"> </w:t>
      </w:r>
      <w:r w:rsidR="00CB589F">
        <w:t>Pro nově budovanou nástavbu je uvažováno s</w:t>
      </w:r>
      <w:r w:rsidR="007B201C">
        <w:t xml:space="preserve"> napojením na </w:t>
      </w:r>
      <w:r w:rsidR="001C72A4">
        <w:t xml:space="preserve">rozdělovači na </w:t>
      </w:r>
      <w:r w:rsidR="007B201C">
        <w:t>stávající větev „TV2-družina“</w:t>
      </w:r>
      <w:r w:rsidR="001C72A4">
        <w:t xml:space="preserve"> (o případném posílení OTČ a TSV bude rozhodnuto majitelem a provozovatelem stanice OT a.s. Ostrov)</w:t>
      </w:r>
    </w:p>
    <w:p w:rsidR="00EA3F3C" w:rsidRDefault="00EA3F3C" w:rsidP="0043307B">
      <w:pPr>
        <w:pStyle w:val="Standard"/>
        <w:spacing w:line="360" w:lineRule="auto"/>
        <w:jc w:val="both"/>
      </w:pPr>
      <w:r>
        <w:tab/>
      </w:r>
    </w:p>
    <w:p w:rsidR="008509BE" w:rsidRPr="008509BE" w:rsidRDefault="008509BE" w:rsidP="0043307B">
      <w:pPr>
        <w:pStyle w:val="Standard"/>
        <w:spacing w:line="360" w:lineRule="auto"/>
        <w:jc w:val="both"/>
        <w:rPr>
          <w:u w:val="single"/>
        </w:rPr>
      </w:pPr>
      <w:r w:rsidRPr="008509BE">
        <w:rPr>
          <w:u w:val="single"/>
        </w:rPr>
        <w:t xml:space="preserve">- napojení </w:t>
      </w:r>
      <w:r>
        <w:rPr>
          <w:u w:val="single"/>
        </w:rPr>
        <w:t>topn</w:t>
      </w:r>
      <w:r w:rsidR="00CB589F">
        <w:rPr>
          <w:u w:val="single"/>
        </w:rPr>
        <w:t>é větve ve VS</w:t>
      </w:r>
    </w:p>
    <w:p w:rsidR="00F41FDE" w:rsidRDefault="00CB589F" w:rsidP="0043307B">
      <w:pPr>
        <w:pStyle w:val="Standard"/>
        <w:spacing w:line="360" w:lineRule="auto"/>
        <w:jc w:val="both"/>
      </w:pPr>
      <w:r>
        <w:tab/>
        <w:t>Pro výše uvedenou tepelnou potřebu je nutné ze stáv</w:t>
      </w:r>
      <w:r w:rsidR="00195093">
        <w:t xml:space="preserve">ající </w:t>
      </w:r>
      <w:r>
        <w:t> výměníkové stanice přivést topnou vodu teplotního spádu 65/50</w:t>
      </w:r>
      <w:r w:rsidR="00A62D15">
        <w:t>°</w:t>
      </w:r>
      <w:r>
        <w:t xml:space="preserve"> napojenou na větev „</w:t>
      </w:r>
      <w:r w:rsidR="001C72A4">
        <w:t>TV2-d</w:t>
      </w:r>
      <w:r>
        <w:t xml:space="preserve">ružina“. </w:t>
      </w:r>
    </w:p>
    <w:p w:rsidR="00F41FDE" w:rsidRDefault="00F41FDE" w:rsidP="00F41FDE">
      <w:pPr>
        <w:pStyle w:val="Standard"/>
        <w:spacing w:line="276" w:lineRule="auto"/>
        <w:jc w:val="both"/>
      </w:pPr>
    </w:p>
    <w:p w:rsidR="00F41FDE" w:rsidRDefault="00F41FDE" w:rsidP="00F41FDE">
      <w:pPr>
        <w:pStyle w:val="Standard"/>
        <w:spacing w:line="276" w:lineRule="auto"/>
        <w:jc w:val="both"/>
      </w:pPr>
      <w:r>
        <w:tab/>
      </w:r>
      <w:r>
        <w:tab/>
      </w:r>
      <w:r w:rsidRPr="00F41FDE">
        <w:rPr>
          <w:u w:val="single"/>
        </w:rPr>
        <w:t xml:space="preserve">Parametry </w:t>
      </w:r>
      <w:r w:rsidR="001C72A4">
        <w:rPr>
          <w:u w:val="single"/>
        </w:rPr>
        <w:t xml:space="preserve">pro </w:t>
      </w:r>
      <w:r w:rsidRPr="00F41FDE">
        <w:rPr>
          <w:u w:val="single"/>
        </w:rPr>
        <w:t>napojení:</w:t>
      </w:r>
      <w:r>
        <w:tab/>
        <w:t>výkon</w:t>
      </w:r>
      <w:r>
        <w:tab/>
      </w:r>
      <w:r>
        <w:tab/>
      </w:r>
      <w:r>
        <w:tab/>
      </w:r>
      <w:r>
        <w:tab/>
        <w:t>33,5kW</w:t>
      </w:r>
    </w:p>
    <w:p w:rsidR="00F41FDE" w:rsidRDefault="00F41FDE" w:rsidP="00F41FDE">
      <w:pPr>
        <w:pStyle w:val="Standard"/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min.dif.tlak</w:t>
      </w:r>
      <w:proofErr w:type="spellEnd"/>
      <w:r>
        <w:tab/>
      </w:r>
      <w:r>
        <w:tab/>
      </w:r>
      <w:r>
        <w:tab/>
        <w:t xml:space="preserve">17,6 </w:t>
      </w:r>
      <w:proofErr w:type="spellStart"/>
      <w:r>
        <w:t>kPa</w:t>
      </w:r>
      <w:proofErr w:type="spellEnd"/>
    </w:p>
    <w:p w:rsidR="00F41FDE" w:rsidRDefault="00F41FDE" w:rsidP="00F41FDE">
      <w:pPr>
        <w:pStyle w:val="Standard"/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teplotní spád</w:t>
      </w:r>
      <w:r>
        <w:tab/>
      </w:r>
      <w:r>
        <w:tab/>
      </w:r>
      <w:r>
        <w:tab/>
        <w:t>65/50°C</w:t>
      </w:r>
    </w:p>
    <w:p w:rsidR="00F41FDE" w:rsidRDefault="00F41FDE" w:rsidP="00F41FDE">
      <w:pPr>
        <w:pStyle w:val="Standard"/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průtok</w:t>
      </w:r>
      <w:r>
        <w:tab/>
      </w:r>
      <w:r>
        <w:tab/>
      </w:r>
      <w:r>
        <w:tab/>
      </w:r>
      <w:r>
        <w:tab/>
        <w:t>1,9</w:t>
      </w:r>
      <w:r w:rsidR="00EA01A4">
        <w:t>26</w:t>
      </w:r>
      <w:r>
        <w:t xml:space="preserve"> m3/hod</w:t>
      </w:r>
    </w:p>
    <w:p w:rsidR="00EA01A4" w:rsidRDefault="00EA01A4" w:rsidP="00F41FDE">
      <w:pPr>
        <w:pStyle w:val="Standard"/>
        <w:spacing w:line="276" w:lineRule="auto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objem vody v OS</w:t>
      </w:r>
      <w:r>
        <w:tab/>
      </w:r>
      <w:r>
        <w:tab/>
        <w:t>406 l</w:t>
      </w:r>
    </w:p>
    <w:p w:rsidR="00F41FDE" w:rsidRDefault="00F41FDE" w:rsidP="0043307B">
      <w:pPr>
        <w:pStyle w:val="Standard"/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B589F" w:rsidRDefault="00F41FDE" w:rsidP="0043307B">
      <w:pPr>
        <w:pStyle w:val="Standard"/>
        <w:spacing w:line="360" w:lineRule="auto"/>
        <w:jc w:val="both"/>
      </w:pPr>
      <w:r>
        <w:tab/>
      </w:r>
      <w:r w:rsidR="00CB589F">
        <w:t xml:space="preserve">Stávající dimenze napojení </w:t>
      </w:r>
      <w:r>
        <w:t xml:space="preserve">družiny je </w:t>
      </w:r>
      <w:r w:rsidR="00CB589F">
        <w:t xml:space="preserve">nedostačující, </w:t>
      </w:r>
      <w:r w:rsidR="00EA01A4">
        <w:t xml:space="preserve">pro nástavbu je </w:t>
      </w:r>
      <w:proofErr w:type="gramStart"/>
      <w:r w:rsidR="00EA01A4">
        <w:t xml:space="preserve">nutné </w:t>
      </w:r>
      <w:r>
        <w:t xml:space="preserve"> vybudovat</w:t>
      </w:r>
      <w:proofErr w:type="gramEnd"/>
      <w:r>
        <w:t xml:space="preserve"> samostatný přívod z VS dimenze měď 54x2,0.</w:t>
      </w:r>
      <w:r w:rsidR="00CB589F">
        <w:t xml:space="preserve"> </w:t>
      </w:r>
      <w:r w:rsidR="00452DB9">
        <w:t>D</w:t>
      </w:r>
      <w:r w:rsidR="00813016">
        <w:t xml:space="preserve">ále </w:t>
      </w:r>
      <w:r w:rsidR="00452DB9">
        <w:t xml:space="preserve">bude </w:t>
      </w:r>
      <w:r w:rsidR="00CB589F">
        <w:t xml:space="preserve">nutné </w:t>
      </w:r>
      <w:r w:rsidR="001C72A4">
        <w:t xml:space="preserve">majitelem a provozovatelem VS </w:t>
      </w:r>
      <w:r w:rsidR="00CB589F">
        <w:t>OT a.s.</w:t>
      </w:r>
      <w:r w:rsidR="00813016">
        <w:t xml:space="preserve"> </w:t>
      </w:r>
      <w:r w:rsidR="00CB589F">
        <w:t xml:space="preserve">provést posouzení stávajícího směšovacího uzlu a v případě potřeby provést </w:t>
      </w:r>
      <w:r w:rsidR="00452DB9">
        <w:t xml:space="preserve">posílení </w:t>
      </w:r>
      <w:r w:rsidR="00A62D15">
        <w:t>čerpadla a trojcestného ventilu</w:t>
      </w:r>
      <w:r w:rsidR="00452DB9">
        <w:t>- navýšení kapacity cc</w:t>
      </w:r>
      <w:r>
        <w:t>a</w:t>
      </w:r>
      <w:r w:rsidR="00452DB9">
        <w:t>.</w:t>
      </w:r>
      <w:r w:rsidR="007B201C">
        <w:t>3</w:t>
      </w:r>
      <w:r>
        <w:t>4</w:t>
      </w:r>
      <w:r w:rsidR="007B201C">
        <w:t>kW</w:t>
      </w:r>
      <w:r w:rsidR="00EA01A4">
        <w:t xml:space="preserve"> </w:t>
      </w:r>
      <w:r w:rsidR="001C72A4">
        <w:t>(</w:t>
      </w:r>
      <w:r w:rsidR="00EA01A4">
        <w:t>posouzení není součástí této PD</w:t>
      </w:r>
      <w:r w:rsidR="001C72A4">
        <w:t>)</w:t>
      </w:r>
      <w:r w:rsidR="00EA01A4">
        <w:t>.</w:t>
      </w:r>
    </w:p>
    <w:p w:rsidR="00195093" w:rsidRDefault="00CB589F" w:rsidP="0043307B">
      <w:pPr>
        <w:pStyle w:val="Standard"/>
        <w:spacing w:line="360" w:lineRule="auto"/>
        <w:jc w:val="both"/>
      </w:pPr>
      <w:r>
        <w:t xml:space="preserve"> </w:t>
      </w:r>
    </w:p>
    <w:p w:rsidR="00CB589F" w:rsidRPr="00813016" w:rsidRDefault="00813016" w:rsidP="0043307B">
      <w:pPr>
        <w:pStyle w:val="Standard"/>
        <w:spacing w:line="360" w:lineRule="auto"/>
        <w:jc w:val="both"/>
        <w:rPr>
          <w:u w:val="single"/>
        </w:rPr>
      </w:pPr>
      <w:r w:rsidRPr="00813016">
        <w:rPr>
          <w:u w:val="single"/>
        </w:rPr>
        <w:t>- otopná soustava</w:t>
      </w:r>
      <w:r w:rsidR="00CB589F" w:rsidRPr="00813016">
        <w:tab/>
      </w:r>
    </w:p>
    <w:p w:rsidR="0043307B" w:rsidRDefault="0043307B" w:rsidP="00813016">
      <w:pPr>
        <w:pStyle w:val="Standard"/>
        <w:spacing w:line="360" w:lineRule="auto"/>
        <w:jc w:val="both"/>
      </w:pPr>
      <w:r>
        <w:tab/>
        <w:t xml:space="preserve">Je navržena </w:t>
      </w:r>
      <w:r w:rsidR="00B345A5">
        <w:t>teplovodní</w:t>
      </w:r>
      <w:r w:rsidR="00A76FD5">
        <w:t xml:space="preserve"> otopná</w:t>
      </w:r>
      <w:r>
        <w:t xml:space="preserve"> soustava 65/50°C se symetrickým  ležatým rozvodem </w:t>
      </w:r>
      <w:r w:rsidR="00A76FD5">
        <w:t>veden</w:t>
      </w:r>
      <w:r w:rsidR="00A62D15">
        <w:t>ým</w:t>
      </w:r>
      <w:r w:rsidR="00A76FD5">
        <w:t xml:space="preserve"> v podlaze </w:t>
      </w:r>
      <w:r w:rsidR="00813016">
        <w:t>2.np</w:t>
      </w:r>
      <w:r w:rsidR="00A76FD5">
        <w:t>.</w:t>
      </w:r>
      <w:r w:rsidR="00813016">
        <w:t xml:space="preserve"> Přívodní potrubí je řešeno 2 stoupačkami zasekanými do obvodové zdi,</w:t>
      </w:r>
      <w:r w:rsidR="00A62D15">
        <w:t xml:space="preserve"> stoupačka </w:t>
      </w:r>
      <w:proofErr w:type="gramStart"/>
      <w:r w:rsidR="00A62D15">
        <w:t>č.1 napojuje</w:t>
      </w:r>
      <w:proofErr w:type="gramEnd"/>
      <w:r w:rsidR="00A62D15">
        <w:t xml:space="preserve"> radiátory v 1.np schodiště</w:t>
      </w:r>
      <w:r w:rsidR="002B43D7">
        <w:t xml:space="preserve">, </w:t>
      </w:r>
      <w:r w:rsidR="00A62D15">
        <w:t xml:space="preserve"> stoupačka č.2 je hlavní přívod pro OS ve 2.np-je </w:t>
      </w:r>
      <w:r w:rsidR="00813016">
        <w:t>napojen</w:t>
      </w:r>
      <w:r w:rsidR="00A62D15">
        <w:t>a</w:t>
      </w:r>
      <w:r w:rsidR="00813016">
        <w:t xml:space="preserve"> pod stropem 1.np na přívodní potrubí z VS.</w:t>
      </w:r>
      <w:r w:rsidR="00A76FD5">
        <w:t xml:space="preserve"> </w:t>
      </w:r>
    </w:p>
    <w:p w:rsidR="008509BE" w:rsidRDefault="0043307B" w:rsidP="00A62D15">
      <w:pPr>
        <w:pStyle w:val="Standard"/>
        <w:spacing w:line="276" w:lineRule="auto"/>
        <w:jc w:val="both"/>
      </w:pPr>
      <w:r>
        <w:tab/>
      </w:r>
      <w:r>
        <w:tab/>
      </w:r>
    </w:p>
    <w:p w:rsidR="008509BE" w:rsidRPr="008509BE" w:rsidRDefault="008509BE" w:rsidP="0043307B">
      <w:pPr>
        <w:pStyle w:val="Standard"/>
        <w:spacing w:line="360" w:lineRule="auto"/>
        <w:jc w:val="both"/>
        <w:rPr>
          <w:u w:val="single"/>
        </w:rPr>
      </w:pPr>
      <w:r w:rsidRPr="008509BE">
        <w:rPr>
          <w:u w:val="single"/>
        </w:rPr>
        <w:t>- ležaté rozvody</w:t>
      </w:r>
    </w:p>
    <w:p w:rsidR="00D1658C" w:rsidRDefault="008509BE" w:rsidP="008509BE">
      <w:pPr>
        <w:pStyle w:val="Standard"/>
        <w:spacing w:line="360" w:lineRule="auto"/>
        <w:jc w:val="both"/>
      </w:pPr>
      <w:r>
        <w:tab/>
        <w:t>Z výměníkové stanice j</w:t>
      </w:r>
      <w:r w:rsidR="00A62D15">
        <w:t xml:space="preserve">e topný rozvod </w:t>
      </w:r>
      <w:proofErr w:type="spellStart"/>
      <w:r w:rsidR="00452DB9">
        <w:t>Cu</w:t>
      </w:r>
      <w:proofErr w:type="spellEnd"/>
      <w:r w:rsidR="00452DB9">
        <w:t xml:space="preserve"> 54x2,0 </w:t>
      </w:r>
      <w:r>
        <w:t>naveden</w:t>
      </w:r>
      <w:r w:rsidR="00A62D15">
        <w:t xml:space="preserve"> </w:t>
      </w:r>
      <w:r w:rsidR="00D1658C">
        <w:t>pod s</w:t>
      </w:r>
      <w:r w:rsidR="00A62D15">
        <w:t xml:space="preserve">tropem </w:t>
      </w:r>
      <w:r w:rsidR="00D1658C">
        <w:t xml:space="preserve">chodby </w:t>
      </w:r>
      <w:r w:rsidR="00A62D15">
        <w:t xml:space="preserve">do </w:t>
      </w:r>
      <w:r w:rsidR="00195093">
        <w:t xml:space="preserve">místa </w:t>
      </w:r>
      <w:r w:rsidR="00A62D15">
        <w:t xml:space="preserve">potrubního uzlu – zde je provedeno odbočení </w:t>
      </w:r>
      <w:r w:rsidR="00195093">
        <w:t xml:space="preserve">centrální </w:t>
      </w:r>
      <w:r w:rsidR="00A62D15">
        <w:t xml:space="preserve">stoupačky </w:t>
      </w:r>
      <w:proofErr w:type="gramStart"/>
      <w:r w:rsidR="00A62D15">
        <w:t xml:space="preserve">č.2 a </w:t>
      </w:r>
      <w:r w:rsidR="00452DB9">
        <w:t>č.</w:t>
      </w:r>
      <w:proofErr w:type="gramEnd"/>
      <w:r w:rsidR="00452DB9">
        <w:t xml:space="preserve">3 –každá pata stoupačky je osazena </w:t>
      </w:r>
      <w:proofErr w:type="spellStart"/>
      <w:r w:rsidR="00D1658C">
        <w:t>uz.armaturami</w:t>
      </w:r>
      <w:proofErr w:type="spellEnd"/>
      <w:r w:rsidR="00D1658C">
        <w:t xml:space="preserve"> a </w:t>
      </w:r>
      <w:proofErr w:type="spellStart"/>
      <w:r w:rsidR="00452DB9">
        <w:t>reg.průtoku</w:t>
      </w:r>
      <w:proofErr w:type="spellEnd"/>
      <w:r w:rsidR="00452DB9">
        <w:t xml:space="preserve"> STAD</w:t>
      </w:r>
      <w:r w:rsidR="00A62D15">
        <w:t xml:space="preserve">. </w:t>
      </w:r>
    </w:p>
    <w:p w:rsidR="008509BE" w:rsidRDefault="00D1658C" w:rsidP="008509BE">
      <w:pPr>
        <w:pStyle w:val="Standard"/>
        <w:spacing w:line="360" w:lineRule="auto"/>
        <w:jc w:val="both"/>
      </w:pPr>
      <w:r>
        <w:tab/>
        <w:t>Pro napojení těles ve 2.np j</w:t>
      </w:r>
      <w:r w:rsidR="008509BE">
        <w:t xml:space="preserve">sou navrženy symetrické rozvody z materiálu </w:t>
      </w:r>
      <w:r w:rsidR="00A62D15">
        <w:t xml:space="preserve">např. </w:t>
      </w:r>
      <w:proofErr w:type="spellStart"/>
      <w:r w:rsidR="00A62D15">
        <w:t>Rehau</w:t>
      </w:r>
      <w:proofErr w:type="spellEnd"/>
      <w:r w:rsidR="00A62D15">
        <w:t xml:space="preserve"> </w:t>
      </w:r>
      <w:proofErr w:type="spellStart"/>
      <w:r w:rsidR="00A62D15">
        <w:t>Rautitan</w:t>
      </w:r>
      <w:proofErr w:type="spellEnd"/>
      <w:r w:rsidR="00A62D15">
        <w:t xml:space="preserve"> </w:t>
      </w:r>
      <w:proofErr w:type="spellStart"/>
      <w:r w:rsidR="00A62D15">
        <w:t>flex</w:t>
      </w:r>
      <w:proofErr w:type="spellEnd"/>
      <w:r w:rsidR="00A62D15">
        <w:t>(</w:t>
      </w:r>
      <w:proofErr w:type="spellStart"/>
      <w:r w:rsidR="00A62D15">
        <w:t>stabil</w:t>
      </w:r>
      <w:proofErr w:type="spellEnd"/>
      <w:r w:rsidR="00A62D15">
        <w:t>) s</w:t>
      </w:r>
      <w:r w:rsidR="008509BE">
        <w:t>ystém násuvná objímka, vedené v</w:t>
      </w:r>
      <w:r>
        <w:t xml:space="preserve"> konstrukci </w:t>
      </w:r>
      <w:r w:rsidR="00A62D15">
        <w:t> </w:t>
      </w:r>
      <w:r w:rsidR="008509BE">
        <w:t>podla</w:t>
      </w:r>
      <w:r>
        <w:t>hy</w:t>
      </w:r>
      <w:bookmarkStart w:id="0" w:name="_GoBack"/>
      <w:bookmarkEnd w:id="0"/>
      <w:r w:rsidR="00A62D15">
        <w:t>,</w:t>
      </w:r>
      <w:r w:rsidR="002B43D7">
        <w:t xml:space="preserve"> resp. drážce obvodové zdi -</w:t>
      </w:r>
      <w:r w:rsidR="00A62D15">
        <w:t>i</w:t>
      </w:r>
      <w:r w:rsidR="008509BE">
        <w:t xml:space="preserve">zolace potrubí </w:t>
      </w:r>
      <w:r w:rsidR="0099249A">
        <w:t>pěněn</w:t>
      </w:r>
      <w:r w:rsidR="002B43D7">
        <w:t>ý</w:t>
      </w:r>
      <w:r w:rsidR="0099249A">
        <w:t xml:space="preserve"> PP např. </w:t>
      </w:r>
      <w:proofErr w:type="spellStart"/>
      <w:r w:rsidR="0099249A">
        <w:t>Tubex</w:t>
      </w:r>
      <w:proofErr w:type="spellEnd"/>
      <w:r w:rsidR="0099249A">
        <w:t>,</w:t>
      </w:r>
      <w:r w:rsidR="00195093">
        <w:t xml:space="preserve"> </w:t>
      </w:r>
      <w:proofErr w:type="spellStart"/>
      <w:r w:rsidR="0099249A">
        <w:t>Izofit</w:t>
      </w:r>
      <w:proofErr w:type="spellEnd"/>
      <w:r w:rsidR="0099249A">
        <w:t xml:space="preserve"> apod.</w:t>
      </w:r>
    </w:p>
    <w:p w:rsidR="008509BE" w:rsidRDefault="008509BE" w:rsidP="008509BE">
      <w:pPr>
        <w:pStyle w:val="Standard"/>
        <w:spacing w:line="360" w:lineRule="auto"/>
        <w:jc w:val="both"/>
      </w:pPr>
    </w:p>
    <w:p w:rsidR="008509BE" w:rsidRPr="008509BE" w:rsidRDefault="008509BE" w:rsidP="008509BE">
      <w:pPr>
        <w:pStyle w:val="Standard"/>
        <w:spacing w:line="360" w:lineRule="auto"/>
        <w:jc w:val="both"/>
        <w:rPr>
          <w:u w:val="single"/>
        </w:rPr>
      </w:pPr>
      <w:r w:rsidRPr="008509BE">
        <w:rPr>
          <w:u w:val="single"/>
        </w:rPr>
        <w:t xml:space="preserve">- </w:t>
      </w:r>
      <w:r>
        <w:rPr>
          <w:u w:val="single"/>
        </w:rPr>
        <w:t>otopná soustava</w:t>
      </w:r>
    </w:p>
    <w:p w:rsidR="0043307B" w:rsidRDefault="008509BE" w:rsidP="0043307B">
      <w:pPr>
        <w:pStyle w:val="Standard"/>
        <w:spacing w:line="360" w:lineRule="auto"/>
        <w:jc w:val="both"/>
        <w:rPr>
          <w:rFonts w:eastAsia="Times New Roman" w:cs="Times New Roman"/>
          <w:kern w:val="0"/>
          <w:lang w:eastAsia="x-none" w:bidi="ar-SA"/>
        </w:rPr>
      </w:pPr>
      <w:r>
        <w:tab/>
      </w:r>
      <w:r w:rsidR="0043307B" w:rsidRPr="000E0CCB">
        <w:rPr>
          <w:rFonts w:eastAsia="Times New Roman" w:cs="Times New Roman"/>
          <w:kern w:val="0"/>
          <w:lang w:eastAsia="x-none" w:bidi="ar-SA"/>
        </w:rPr>
        <w:t>Otopná soustava objekt</w:t>
      </w:r>
      <w:r w:rsidR="0043307B">
        <w:rPr>
          <w:rFonts w:eastAsia="Times New Roman" w:cs="Times New Roman"/>
          <w:kern w:val="0"/>
          <w:lang w:eastAsia="x-none" w:bidi="ar-SA"/>
        </w:rPr>
        <w:t>u</w:t>
      </w:r>
      <w:r w:rsidR="0043307B" w:rsidRPr="000E0CCB">
        <w:rPr>
          <w:rFonts w:eastAsia="Times New Roman" w:cs="Times New Roman"/>
          <w:kern w:val="0"/>
          <w:lang w:eastAsia="x-none" w:bidi="ar-SA"/>
        </w:rPr>
        <w:t xml:space="preserve"> je </w:t>
      </w:r>
      <w:r w:rsidR="0043307B">
        <w:rPr>
          <w:rFonts w:eastAsia="Times New Roman" w:cs="Times New Roman"/>
          <w:kern w:val="0"/>
          <w:lang w:eastAsia="x-none" w:bidi="ar-SA"/>
        </w:rPr>
        <w:t>navržena z</w:t>
      </w:r>
      <w:r w:rsidR="0043307B" w:rsidRPr="000E0CCB">
        <w:rPr>
          <w:rFonts w:eastAsia="Times New Roman" w:cs="Times New Roman"/>
          <w:kern w:val="0"/>
          <w:lang w:eastAsia="x-none" w:bidi="ar-SA"/>
        </w:rPr>
        <w:t xml:space="preserve"> </w:t>
      </w:r>
      <w:r w:rsidR="0043307B">
        <w:rPr>
          <w:rFonts w:eastAsia="Times New Roman" w:cs="Times New Roman"/>
          <w:kern w:val="0"/>
          <w:lang w:eastAsia="x-none" w:bidi="ar-SA"/>
        </w:rPr>
        <w:t xml:space="preserve">ocelových </w:t>
      </w:r>
      <w:r w:rsidR="0043307B" w:rsidRPr="000E0CCB">
        <w:rPr>
          <w:rFonts w:eastAsia="Times New Roman" w:cs="Times New Roman"/>
          <w:kern w:val="0"/>
          <w:lang w:eastAsia="x-none" w:bidi="ar-SA"/>
        </w:rPr>
        <w:t>deskový</w:t>
      </w:r>
      <w:r w:rsidR="0043307B">
        <w:rPr>
          <w:rFonts w:eastAsia="Times New Roman" w:cs="Times New Roman"/>
          <w:kern w:val="0"/>
          <w:lang w:eastAsia="x-none" w:bidi="ar-SA"/>
        </w:rPr>
        <w:t>ch</w:t>
      </w:r>
      <w:r w:rsidR="0043307B" w:rsidRPr="000E0CCB">
        <w:rPr>
          <w:rFonts w:eastAsia="Times New Roman" w:cs="Times New Roman"/>
          <w:kern w:val="0"/>
          <w:lang w:eastAsia="x-none" w:bidi="ar-SA"/>
        </w:rPr>
        <w:t xml:space="preserve"> radiátor</w:t>
      </w:r>
      <w:r w:rsidR="0043307B">
        <w:rPr>
          <w:rFonts w:eastAsia="Times New Roman" w:cs="Times New Roman"/>
          <w:kern w:val="0"/>
          <w:lang w:eastAsia="x-none" w:bidi="ar-SA"/>
        </w:rPr>
        <w:t>ů</w:t>
      </w:r>
      <w:r w:rsidR="0043307B" w:rsidRPr="000E0CCB">
        <w:rPr>
          <w:rFonts w:eastAsia="Times New Roman" w:cs="Times New Roman"/>
          <w:kern w:val="0"/>
          <w:lang w:eastAsia="x-none" w:bidi="ar-SA"/>
        </w:rPr>
        <w:t xml:space="preserve"> </w:t>
      </w:r>
      <w:r w:rsidR="0062427E">
        <w:rPr>
          <w:rFonts w:eastAsia="Times New Roman" w:cs="Times New Roman"/>
          <w:kern w:val="0"/>
          <w:lang w:eastAsia="x-none" w:bidi="ar-SA"/>
        </w:rPr>
        <w:t xml:space="preserve">RADIK </w:t>
      </w:r>
      <w:r w:rsidR="0043307B" w:rsidRPr="000E0CCB">
        <w:rPr>
          <w:rFonts w:eastAsia="Times New Roman" w:cs="Times New Roman"/>
          <w:kern w:val="0"/>
          <w:lang w:eastAsia="x-none" w:bidi="ar-SA"/>
        </w:rPr>
        <w:t xml:space="preserve">v provedení </w:t>
      </w:r>
      <w:r w:rsidR="0043307B">
        <w:rPr>
          <w:rFonts w:eastAsia="Times New Roman" w:cs="Times New Roman"/>
          <w:kern w:val="0"/>
          <w:lang w:eastAsia="x-none" w:bidi="ar-SA"/>
        </w:rPr>
        <w:t>V</w:t>
      </w:r>
      <w:r w:rsidR="0043307B" w:rsidRPr="000E0CCB">
        <w:rPr>
          <w:rFonts w:eastAsia="Times New Roman" w:cs="Times New Roman"/>
          <w:kern w:val="0"/>
          <w:lang w:eastAsia="x-none" w:bidi="ar-SA"/>
        </w:rPr>
        <w:t>entil</w:t>
      </w:r>
      <w:r w:rsidR="0043307B">
        <w:rPr>
          <w:rFonts w:eastAsia="Times New Roman" w:cs="Times New Roman"/>
          <w:kern w:val="0"/>
          <w:lang w:eastAsia="x-none" w:bidi="ar-SA"/>
        </w:rPr>
        <w:t>-</w:t>
      </w:r>
      <w:r w:rsidR="0043307B" w:rsidRPr="000E0CCB">
        <w:rPr>
          <w:rFonts w:eastAsia="Times New Roman" w:cs="Times New Roman"/>
          <w:kern w:val="0"/>
          <w:lang w:eastAsia="x-none" w:bidi="ar-SA"/>
        </w:rPr>
        <w:t>kompakt</w:t>
      </w:r>
      <w:r w:rsidR="00A62D15">
        <w:rPr>
          <w:rFonts w:eastAsia="Times New Roman" w:cs="Times New Roman"/>
          <w:kern w:val="0"/>
          <w:lang w:eastAsia="x-none" w:bidi="ar-SA"/>
        </w:rPr>
        <w:t xml:space="preserve"> s vestavěným radiátorovým ventilem. </w:t>
      </w:r>
      <w:r w:rsidR="0043307B" w:rsidRPr="000E0CCB">
        <w:rPr>
          <w:rFonts w:eastAsia="Times New Roman" w:cs="Times New Roman"/>
          <w:kern w:val="0"/>
          <w:lang w:eastAsia="x-none" w:bidi="ar-SA"/>
        </w:rPr>
        <w:t xml:space="preserve">Každé těleso </w:t>
      </w:r>
      <w:r w:rsidR="002B43D7">
        <w:rPr>
          <w:rFonts w:eastAsia="Times New Roman" w:cs="Times New Roman"/>
          <w:kern w:val="0"/>
          <w:lang w:eastAsia="x-none" w:bidi="ar-SA"/>
        </w:rPr>
        <w:t>V</w:t>
      </w:r>
      <w:r w:rsidR="00E448B2">
        <w:rPr>
          <w:rFonts w:eastAsia="Times New Roman" w:cs="Times New Roman"/>
          <w:kern w:val="0"/>
          <w:lang w:eastAsia="x-none" w:bidi="ar-SA"/>
        </w:rPr>
        <w:t xml:space="preserve">entil-kompakt </w:t>
      </w:r>
      <w:r w:rsidR="0043307B" w:rsidRPr="000E0CCB">
        <w:rPr>
          <w:rFonts w:eastAsia="Times New Roman" w:cs="Times New Roman"/>
          <w:kern w:val="0"/>
          <w:lang w:eastAsia="x-none" w:bidi="ar-SA"/>
        </w:rPr>
        <w:t xml:space="preserve">je na přívodu opatřeno uzavíracím a vypouštěcím </w:t>
      </w:r>
      <w:r w:rsidR="0043307B">
        <w:rPr>
          <w:rFonts w:eastAsia="Times New Roman" w:cs="Times New Roman"/>
          <w:kern w:val="0"/>
          <w:lang w:eastAsia="x-none" w:bidi="ar-SA"/>
        </w:rPr>
        <w:t xml:space="preserve">radiátorovým </w:t>
      </w:r>
      <w:proofErr w:type="gramStart"/>
      <w:r w:rsidR="0043307B" w:rsidRPr="000E0CCB">
        <w:rPr>
          <w:rFonts w:eastAsia="Times New Roman" w:cs="Times New Roman"/>
          <w:kern w:val="0"/>
          <w:lang w:eastAsia="x-none" w:bidi="ar-SA"/>
        </w:rPr>
        <w:t xml:space="preserve">ventilem </w:t>
      </w:r>
      <w:r w:rsidR="0043307B">
        <w:rPr>
          <w:rFonts w:eastAsia="Times New Roman" w:cs="Times New Roman"/>
          <w:kern w:val="0"/>
          <w:lang w:eastAsia="x-none" w:bidi="ar-SA"/>
        </w:rPr>
        <w:t xml:space="preserve"> </w:t>
      </w:r>
      <w:proofErr w:type="spellStart"/>
      <w:r w:rsidR="0043307B" w:rsidRPr="000E0CCB">
        <w:rPr>
          <w:rFonts w:eastAsia="Times New Roman" w:cs="Times New Roman"/>
          <w:kern w:val="0"/>
          <w:lang w:eastAsia="x-none" w:bidi="ar-SA"/>
        </w:rPr>
        <w:t>tzv</w:t>
      </w:r>
      <w:proofErr w:type="gramEnd"/>
      <w:r w:rsidR="0043307B" w:rsidRPr="000E0CCB">
        <w:rPr>
          <w:rFonts w:eastAsia="Times New Roman" w:cs="Times New Roman"/>
          <w:kern w:val="0"/>
          <w:lang w:eastAsia="x-none" w:bidi="ar-SA"/>
        </w:rPr>
        <w:t>“H</w:t>
      </w:r>
      <w:proofErr w:type="spellEnd"/>
      <w:r w:rsidR="0043307B" w:rsidRPr="000E0CCB">
        <w:rPr>
          <w:rFonts w:eastAsia="Times New Roman" w:cs="Times New Roman"/>
          <w:kern w:val="0"/>
          <w:lang w:eastAsia="x-none" w:bidi="ar-SA"/>
        </w:rPr>
        <w:t>“  pro tělesa VK</w:t>
      </w:r>
      <w:r w:rsidR="0043307B">
        <w:rPr>
          <w:rFonts w:eastAsia="Times New Roman" w:cs="Times New Roman"/>
          <w:kern w:val="0"/>
          <w:lang w:eastAsia="x-none" w:bidi="ar-SA"/>
        </w:rPr>
        <w:t xml:space="preserve"> </w:t>
      </w:r>
      <w:r w:rsidR="0043307B" w:rsidRPr="000E0CCB">
        <w:rPr>
          <w:rFonts w:eastAsia="Times New Roman" w:cs="Times New Roman"/>
          <w:kern w:val="0"/>
          <w:lang w:eastAsia="x-none" w:bidi="ar-SA"/>
        </w:rPr>
        <w:t xml:space="preserve"> a termostatickou hlavicí osazenou na integrovaný radiátorový ventil.</w:t>
      </w:r>
      <w:r w:rsidR="006A4696">
        <w:rPr>
          <w:rFonts w:eastAsia="Times New Roman" w:cs="Times New Roman"/>
          <w:kern w:val="0"/>
          <w:lang w:eastAsia="x-none" w:bidi="ar-SA"/>
        </w:rPr>
        <w:tab/>
      </w:r>
      <w:r w:rsidR="0043307B" w:rsidRPr="000E0CCB">
        <w:rPr>
          <w:rFonts w:eastAsia="Times New Roman" w:cs="Times New Roman"/>
          <w:kern w:val="0"/>
          <w:lang w:eastAsia="x-none" w:bidi="ar-SA"/>
        </w:rPr>
        <w:t xml:space="preserve">Tělesa budou osazena na </w:t>
      </w:r>
      <w:r w:rsidR="006A4696">
        <w:rPr>
          <w:rFonts w:eastAsia="Times New Roman" w:cs="Times New Roman"/>
          <w:kern w:val="0"/>
          <w:lang w:eastAsia="x-none" w:bidi="ar-SA"/>
        </w:rPr>
        <w:t xml:space="preserve">typové </w:t>
      </w:r>
      <w:r w:rsidR="0043307B" w:rsidRPr="000E0CCB">
        <w:rPr>
          <w:rFonts w:eastAsia="Times New Roman" w:cs="Times New Roman"/>
          <w:kern w:val="0"/>
          <w:lang w:eastAsia="x-none" w:bidi="ar-SA"/>
        </w:rPr>
        <w:t>konzoly</w:t>
      </w:r>
      <w:r w:rsidR="006A4696">
        <w:rPr>
          <w:rFonts w:eastAsia="Times New Roman" w:cs="Times New Roman"/>
          <w:kern w:val="0"/>
          <w:lang w:eastAsia="x-none" w:bidi="ar-SA"/>
        </w:rPr>
        <w:t>,</w:t>
      </w:r>
      <w:r w:rsidR="00B9343C">
        <w:rPr>
          <w:rFonts w:eastAsia="Times New Roman" w:cs="Times New Roman"/>
          <w:kern w:val="0"/>
          <w:lang w:eastAsia="x-none" w:bidi="ar-SA"/>
        </w:rPr>
        <w:t xml:space="preserve"> ventily v rohovém provedení. Z</w:t>
      </w:r>
      <w:r w:rsidR="00B9343C" w:rsidRPr="006A4696">
        <w:rPr>
          <w:rFonts w:eastAsia="Times New Roman" w:cs="Times New Roman"/>
          <w:kern w:val="0"/>
          <w:lang w:eastAsia="x-none" w:bidi="ar-SA"/>
        </w:rPr>
        <w:t xml:space="preserve"> důvodu možnosti úklidu podlahy pod tělesem</w:t>
      </w:r>
      <w:r w:rsidR="006A4696" w:rsidRPr="006A4696">
        <w:rPr>
          <w:rFonts w:eastAsia="Times New Roman" w:cs="Times New Roman"/>
          <w:kern w:val="0"/>
          <w:lang w:eastAsia="x-none" w:bidi="ar-SA"/>
        </w:rPr>
        <w:t xml:space="preserve"> bude </w:t>
      </w:r>
      <w:proofErr w:type="spellStart"/>
      <w:r w:rsidR="006A4696">
        <w:rPr>
          <w:rFonts w:eastAsia="Times New Roman" w:cs="Times New Roman"/>
          <w:kern w:val="0"/>
          <w:lang w:eastAsia="x-none" w:bidi="ar-SA"/>
        </w:rPr>
        <w:t>napojovací</w:t>
      </w:r>
      <w:proofErr w:type="spellEnd"/>
      <w:r w:rsidR="006A4696">
        <w:rPr>
          <w:rFonts w:eastAsia="Times New Roman" w:cs="Times New Roman"/>
          <w:kern w:val="0"/>
          <w:lang w:eastAsia="x-none" w:bidi="ar-SA"/>
        </w:rPr>
        <w:t xml:space="preserve"> potrubí</w:t>
      </w:r>
      <w:r w:rsidR="006A4696" w:rsidRPr="006A4696">
        <w:rPr>
          <w:rFonts w:eastAsia="Times New Roman" w:cs="Times New Roman"/>
          <w:kern w:val="0"/>
          <w:lang w:eastAsia="x-none" w:bidi="ar-SA"/>
        </w:rPr>
        <w:t xml:space="preserve"> do tělesa vedeno z obvodové zdi</w:t>
      </w:r>
      <w:r w:rsidR="00195093">
        <w:rPr>
          <w:rFonts w:eastAsia="Times New Roman" w:cs="Times New Roman"/>
          <w:kern w:val="0"/>
          <w:lang w:eastAsia="x-none" w:bidi="ar-SA"/>
        </w:rPr>
        <w:t>-</w:t>
      </w:r>
      <w:r w:rsidR="00B9343C">
        <w:rPr>
          <w:rFonts w:eastAsia="Times New Roman" w:cs="Times New Roman"/>
          <w:kern w:val="0"/>
          <w:lang w:eastAsia="x-none" w:bidi="ar-SA"/>
        </w:rPr>
        <w:t>ne</w:t>
      </w:r>
      <w:r w:rsidR="002B43D7">
        <w:rPr>
          <w:rFonts w:eastAsia="Times New Roman" w:cs="Times New Roman"/>
          <w:kern w:val="0"/>
          <w:lang w:eastAsia="x-none" w:bidi="ar-SA"/>
        </w:rPr>
        <w:t xml:space="preserve"> </w:t>
      </w:r>
      <w:r w:rsidR="00B9343C">
        <w:rPr>
          <w:rFonts w:eastAsia="Times New Roman" w:cs="Times New Roman"/>
          <w:kern w:val="0"/>
          <w:lang w:eastAsia="x-none" w:bidi="ar-SA"/>
        </w:rPr>
        <w:t>z podlahy.</w:t>
      </w:r>
      <w:r w:rsidR="006A4696" w:rsidRPr="006A4696">
        <w:rPr>
          <w:rFonts w:eastAsia="Times New Roman" w:cs="Times New Roman"/>
          <w:kern w:val="0"/>
          <w:lang w:eastAsia="x-none" w:bidi="ar-SA"/>
        </w:rPr>
        <w:t xml:space="preserve"> </w:t>
      </w:r>
    </w:p>
    <w:p w:rsidR="0043307B" w:rsidRDefault="0043307B" w:rsidP="0043307B">
      <w:pPr>
        <w:pStyle w:val="Standard"/>
        <w:spacing w:line="360" w:lineRule="auto"/>
        <w:jc w:val="both"/>
      </w:pPr>
      <w:r>
        <w:rPr>
          <w:rFonts w:eastAsia="Times New Roman" w:cs="Times New Roman"/>
          <w:kern w:val="0"/>
          <w:lang w:eastAsia="x-none" w:bidi="ar-SA"/>
        </w:rPr>
        <w:tab/>
      </w:r>
      <w:r w:rsidRPr="00A32483">
        <w:rPr>
          <w:u w:val="single"/>
        </w:rPr>
        <w:t xml:space="preserve">Před osazením </w:t>
      </w:r>
      <w:proofErr w:type="spellStart"/>
      <w:r w:rsidRPr="00A32483">
        <w:rPr>
          <w:u w:val="single"/>
        </w:rPr>
        <w:t>termohlavic</w:t>
      </w:r>
      <w:proofErr w:type="spellEnd"/>
      <w:r>
        <w:t xml:space="preserve"> bude provedeno hydraulické seřízení výkonu radiátoru pomocí přednastavení TRV ventilů. Dále budou seřízeny průtoky pomocí regulačních armatur průtoku STAD a nastavení otáček oběhových čerpadel. Poté budou regulační armatury zaplombovány a označeny štítkem, vyvážení soustavy bude stvrzené předaným protokolem.</w:t>
      </w:r>
    </w:p>
    <w:p w:rsidR="00E25E3E" w:rsidRPr="006B1692" w:rsidRDefault="006B1692" w:rsidP="001B363A">
      <w:pPr>
        <w:spacing w:line="276" w:lineRule="auto"/>
        <w:jc w:val="both"/>
        <w:rPr>
          <w:b/>
          <w:u w:val="single"/>
        </w:rPr>
      </w:pPr>
      <w:r w:rsidRPr="006B1692">
        <w:rPr>
          <w:b/>
          <w:u w:val="single"/>
        </w:rPr>
        <w:lastRenderedPageBreak/>
        <w:t>5</w:t>
      </w:r>
      <w:r>
        <w:rPr>
          <w:b/>
          <w:u w:val="single"/>
        </w:rPr>
        <w:t>.</w:t>
      </w:r>
      <w:r w:rsidRPr="006B1692">
        <w:rPr>
          <w:b/>
          <w:u w:val="single"/>
        </w:rPr>
        <w:t xml:space="preserve">  P</w:t>
      </w:r>
      <w:r w:rsidR="00FF61DD" w:rsidRPr="006B1692">
        <w:rPr>
          <w:b/>
          <w:u w:val="single"/>
        </w:rPr>
        <w:t>o</w:t>
      </w:r>
      <w:r w:rsidR="00E25E3E" w:rsidRPr="006B1692">
        <w:rPr>
          <w:b/>
          <w:u w:val="single"/>
        </w:rPr>
        <w:t>žadavky pro osta</w:t>
      </w:r>
      <w:r w:rsidR="00F965AD" w:rsidRPr="006B1692">
        <w:rPr>
          <w:b/>
          <w:u w:val="single"/>
        </w:rPr>
        <w:t>t</w:t>
      </w:r>
      <w:r w:rsidR="00E25E3E" w:rsidRPr="006B1692">
        <w:rPr>
          <w:b/>
          <w:u w:val="single"/>
        </w:rPr>
        <w:t>ní profese</w:t>
      </w:r>
    </w:p>
    <w:p w:rsidR="006B1692" w:rsidRDefault="006B1692" w:rsidP="001B363A">
      <w:pPr>
        <w:spacing w:line="276" w:lineRule="auto"/>
        <w:jc w:val="both"/>
        <w:rPr>
          <w:u w:val="single"/>
        </w:rPr>
      </w:pPr>
    </w:p>
    <w:p w:rsidR="006B1692" w:rsidRDefault="005E4979" w:rsidP="00195093">
      <w:pPr>
        <w:spacing w:line="360" w:lineRule="auto"/>
        <w:jc w:val="both"/>
      </w:pPr>
      <w:r>
        <w:tab/>
      </w:r>
      <w:r w:rsidR="0089085E" w:rsidRPr="005E4979">
        <w:tab/>
      </w:r>
      <w:r w:rsidR="0089085E" w:rsidRPr="005E4979">
        <w:rPr>
          <w:u w:val="single"/>
        </w:rPr>
        <w:t>s</w:t>
      </w:r>
      <w:r w:rsidR="00E25E3E" w:rsidRPr="005E4979">
        <w:rPr>
          <w:u w:val="single"/>
        </w:rPr>
        <w:t xml:space="preserve">tavba : </w:t>
      </w:r>
      <w:r w:rsidR="00E25E3E" w:rsidRPr="005E4979">
        <w:tab/>
      </w:r>
      <w:r w:rsidR="006B1692" w:rsidRPr="005E4979">
        <w:tab/>
      </w:r>
      <w:r w:rsidR="0089085E" w:rsidRPr="005E4979">
        <w:t xml:space="preserve">koordinace </w:t>
      </w:r>
      <w:r w:rsidR="00AD53B7" w:rsidRPr="005E4979">
        <w:t xml:space="preserve">při </w:t>
      </w:r>
      <w:r w:rsidR="0089085E" w:rsidRPr="005E4979">
        <w:t xml:space="preserve">uložení potrubí ÚT </w:t>
      </w:r>
      <w:r w:rsidR="00C452D8">
        <w:t xml:space="preserve">do </w:t>
      </w:r>
      <w:r w:rsidR="001B363A">
        <w:t xml:space="preserve">konstrukce </w:t>
      </w:r>
      <w:r w:rsidR="001B363A">
        <w:tab/>
      </w:r>
      <w:r w:rsidR="001B363A">
        <w:tab/>
      </w:r>
      <w:r w:rsidR="001B363A">
        <w:tab/>
      </w:r>
      <w:r w:rsidR="001B363A">
        <w:tab/>
      </w:r>
      <w:r w:rsidR="001B363A">
        <w:tab/>
      </w:r>
      <w:r w:rsidR="001B363A">
        <w:tab/>
      </w:r>
      <w:r w:rsidR="00C452D8">
        <w:t>podlahy</w:t>
      </w:r>
      <w:r w:rsidR="00CE4A4B">
        <w:t xml:space="preserve"> </w:t>
      </w:r>
      <w:proofErr w:type="spellStart"/>
      <w:proofErr w:type="gramStart"/>
      <w:r w:rsidR="002B43D7">
        <w:t>resp.obv</w:t>
      </w:r>
      <w:proofErr w:type="gramEnd"/>
      <w:r w:rsidR="002B43D7">
        <w:t>.zdi</w:t>
      </w:r>
      <w:proofErr w:type="spellEnd"/>
      <w:r w:rsidR="002B43D7">
        <w:t>,</w:t>
      </w:r>
      <w:r w:rsidR="00CE4A4B">
        <w:t xml:space="preserve"> prostupy stěnami</w:t>
      </w:r>
    </w:p>
    <w:p w:rsidR="002B43D7" w:rsidRPr="002B43D7" w:rsidRDefault="002B43D7" w:rsidP="00195093">
      <w:pPr>
        <w:spacing w:line="360" w:lineRule="auto"/>
        <w:jc w:val="both"/>
      </w:pPr>
      <w:r>
        <w:tab/>
      </w:r>
      <w:r>
        <w:tab/>
      </w:r>
      <w:proofErr w:type="spellStart"/>
      <w:r w:rsidRPr="002B43D7">
        <w:rPr>
          <w:u w:val="single"/>
        </w:rPr>
        <w:t>elektro,MaR</w:t>
      </w:r>
      <w:proofErr w:type="spellEnd"/>
      <w:r>
        <w:rPr>
          <w:u w:val="single"/>
        </w:rPr>
        <w:t xml:space="preserve"> </w:t>
      </w:r>
      <w:r>
        <w:tab/>
      </w:r>
      <w:r>
        <w:tab/>
        <w:t xml:space="preserve">v případě potřeby napojení nového směšovacího uzlu </w:t>
      </w:r>
      <w:r w:rsidR="00BC2021">
        <w:tab/>
      </w:r>
      <w:r w:rsidR="00BC2021">
        <w:tab/>
      </w:r>
      <w:r w:rsidR="00BC2021">
        <w:tab/>
      </w:r>
      <w:r w:rsidR="00BC2021">
        <w:tab/>
      </w:r>
      <w:r w:rsidR="00BC2021">
        <w:tab/>
        <w:t xml:space="preserve">čerpadlo-trojcestný směšovací ventil </w:t>
      </w:r>
      <w:r>
        <w:t>ve stávající VS</w:t>
      </w:r>
    </w:p>
    <w:p w:rsidR="00B9343C" w:rsidRPr="005E4979" w:rsidRDefault="00B9343C" w:rsidP="00A62D15">
      <w:pPr>
        <w:spacing w:line="276" w:lineRule="auto"/>
        <w:jc w:val="both"/>
      </w:pPr>
      <w:r>
        <w:tab/>
      </w:r>
      <w:r>
        <w:tab/>
      </w:r>
    </w:p>
    <w:p w:rsidR="00FA0816" w:rsidRPr="002B4714" w:rsidRDefault="002B43D7" w:rsidP="001B363A">
      <w:pPr>
        <w:pStyle w:val="Standard"/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6</w:t>
      </w:r>
      <w:r w:rsidR="002B4714" w:rsidRPr="002B4714">
        <w:rPr>
          <w:b/>
          <w:u w:val="single"/>
        </w:rPr>
        <w:t>.   M</w:t>
      </w:r>
      <w:r w:rsidR="00FA0816" w:rsidRPr="002B4714">
        <w:rPr>
          <w:b/>
          <w:u w:val="single"/>
        </w:rPr>
        <w:t>ontážní práce</w:t>
      </w:r>
    </w:p>
    <w:p w:rsidR="00011DE2" w:rsidRDefault="00FA0816" w:rsidP="00452F81">
      <w:pPr>
        <w:pStyle w:val="Standard"/>
        <w:spacing w:line="360" w:lineRule="auto"/>
        <w:jc w:val="both"/>
        <w:rPr>
          <w:rFonts w:cs="Times New Roman"/>
        </w:rPr>
      </w:pPr>
      <w:r w:rsidRPr="00FA0816">
        <w:rPr>
          <w:rFonts w:cs="Times New Roman"/>
        </w:rPr>
        <w:tab/>
        <w:t xml:space="preserve">Potrubí, tělesa, armatury a ostatní zařízení musí být uloženo s maximální přesností v dimenzích, délkách a spádech odpovídajících projektu. Při přerušení prací je nutno konce trubek znepřístupnit proti vniknutí cizích předmětů. Před smontováním armatur je nutno zkontrolovat jejich funkci. Odpor při otevírání a uzavírání armatur ručním kolem musí být mírný a rovnoměrný. </w:t>
      </w:r>
    </w:p>
    <w:p w:rsidR="00FA0816" w:rsidRPr="00FA0816" w:rsidRDefault="00011DE2" w:rsidP="00452F81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ab/>
      </w:r>
      <w:r w:rsidR="00FA0816" w:rsidRPr="00FA0816">
        <w:rPr>
          <w:rFonts w:cs="Times New Roman"/>
        </w:rPr>
        <w:t>O zahájení postupu a skončení montážních prací je povinen vedoucí montáže vést deník. Ústřední vytápění musí po skončení montáže vyhovovat po stránce montážní i provozní. Jeho způsobilost je nutno zajistit zkouškami dle ČSN 06 0310 čl. 131 – 143.</w:t>
      </w:r>
    </w:p>
    <w:p w:rsidR="00FA0816" w:rsidRDefault="00FA0816" w:rsidP="001B363A">
      <w:pPr>
        <w:pStyle w:val="Standard"/>
        <w:spacing w:line="276" w:lineRule="auto"/>
        <w:jc w:val="both"/>
      </w:pPr>
      <w:r w:rsidRPr="00FA0816">
        <w:rPr>
          <w:rFonts w:cs="Times New Roman"/>
        </w:rPr>
        <w:tab/>
      </w:r>
      <w:r w:rsidRPr="00FA0816">
        <w:t xml:space="preserve"> </w:t>
      </w:r>
    </w:p>
    <w:p w:rsidR="001D7148" w:rsidRPr="002B4714" w:rsidRDefault="002B4714" w:rsidP="001B363A">
      <w:pPr>
        <w:spacing w:line="276" w:lineRule="auto"/>
        <w:jc w:val="both"/>
        <w:rPr>
          <w:b/>
          <w:u w:val="single"/>
        </w:rPr>
      </w:pPr>
      <w:r w:rsidRPr="002B4714">
        <w:rPr>
          <w:b/>
          <w:u w:val="single"/>
        </w:rPr>
        <w:t>7.   Z</w:t>
      </w:r>
      <w:r w:rsidR="001D7148" w:rsidRPr="002B4714">
        <w:rPr>
          <w:b/>
          <w:u w:val="single"/>
        </w:rPr>
        <w:t>koušky</w:t>
      </w:r>
      <w:r w:rsidRPr="002B4714">
        <w:rPr>
          <w:b/>
          <w:u w:val="single"/>
        </w:rPr>
        <w:t xml:space="preserve"> </w:t>
      </w:r>
      <w:r w:rsidR="001D7148" w:rsidRPr="002B4714">
        <w:rPr>
          <w:b/>
          <w:u w:val="single"/>
        </w:rPr>
        <w:t>topného zařízení</w:t>
      </w:r>
    </w:p>
    <w:p w:rsidR="001D7148" w:rsidRDefault="001D7148" w:rsidP="001B363A">
      <w:pPr>
        <w:pStyle w:val="Standard"/>
        <w:spacing w:line="276" w:lineRule="auto"/>
        <w:jc w:val="both"/>
      </w:pPr>
    </w:p>
    <w:p w:rsidR="001D7148" w:rsidRPr="00ED6A5D" w:rsidRDefault="001D7148" w:rsidP="00452F81">
      <w:pPr>
        <w:pStyle w:val="Standard"/>
        <w:spacing w:line="360" w:lineRule="auto"/>
        <w:jc w:val="both"/>
      </w:pPr>
      <w:r>
        <w:tab/>
      </w:r>
      <w:r w:rsidRPr="00ED6A5D">
        <w:t xml:space="preserve">Po skončené montáži bude provedeno </w:t>
      </w:r>
      <w:r w:rsidRPr="00A32483">
        <w:rPr>
          <w:u w:val="single"/>
        </w:rPr>
        <w:t>propláchnutí zařízení</w:t>
      </w:r>
      <w:r>
        <w:t xml:space="preserve"> </w:t>
      </w:r>
      <w:r w:rsidRPr="00ED6A5D">
        <w:t>-</w:t>
      </w:r>
      <w:r>
        <w:t xml:space="preserve"> </w:t>
      </w:r>
      <w:r w:rsidRPr="00ED6A5D">
        <w:t>provádí se po dobu 24hod při zapnutých oběhových čerpadlech. Vyčištění a propláchnutí soustavy je součástí montáže a o jeho provedení bude sepsán zápis ve stavebním deníku.</w:t>
      </w:r>
    </w:p>
    <w:p w:rsidR="001D7148" w:rsidRPr="00ED6A5D" w:rsidRDefault="001D7148" w:rsidP="00452F81">
      <w:pPr>
        <w:pStyle w:val="Standard"/>
        <w:spacing w:line="360" w:lineRule="auto"/>
        <w:jc w:val="both"/>
      </w:pPr>
      <w:r>
        <w:tab/>
      </w:r>
      <w:r w:rsidRPr="00ED6A5D">
        <w:t xml:space="preserve">Dále bude provedena </w:t>
      </w:r>
      <w:r w:rsidRPr="00A32483">
        <w:rPr>
          <w:u w:val="single"/>
        </w:rPr>
        <w:t>zkouška těsnosti</w:t>
      </w:r>
      <w:r w:rsidRPr="00ED6A5D">
        <w:t xml:space="preserve"> tlakem na nejvyšší dovolený přetlak 0,3</w:t>
      </w:r>
      <w:r>
        <w:t>5</w:t>
      </w:r>
      <w:r w:rsidRPr="00ED6A5D">
        <w:t xml:space="preserve">MPa, soustava bude </w:t>
      </w:r>
      <w:proofErr w:type="spellStart"/>
      <w:r w:rsidRPr="00ED6A5D">
        <w:t>natlakována</w:t>
      </w:r>
      <w:proofErr w:type="spellEnd"/>
      <w:r w:rsidRPr="00ED6A5D">
        <w:t xml:space="preserve"> po dobu 6 hod-neobjeví-li se po tuto dobu netěsnost,</w:t>
      </w:r>
      <w:r>
        <w:t xml:space="preserve"> </w:t>
      </w:r>
      <w:r w:rsidRPr="00ED6A5D">
        <w:t>lze zkoušku považovat za úspěšnou.</w:t>
      </w:r>
    </w:p>
    <w:p w:rsidR="001D7148" w:rsidRPr="00ED6A5D" w:rsidRDefault="001D7148" w:rsidP="00452F81">
      <w:pPr>
        <w:pStyle w:val="Standard"/>
        <w:spacing w:line="360" w:lineRule="auto"/>
        <w:jc w:val="both"/>
      </w:pPr>
      <w:r>
        <w:tab/>
      </w:r>
      <w:r w:rsidRPr="00ED6A5D">
        <w:t xml:space="preserve">Poslední zkouškou zařízení je </w:t>
      </w:r>
      <w:r w:rsidRPr="00A32483">
        <w:rPr>
          <w:u w:val="single"/>
        </w:rPr>
        <w:t>provozní zkouška-dilatační a topná</w:t>
      </w:r>
      <w:r w:rsidRPr="00ED6A5D">
        <w:t>. Při dilatační zkoušce se systém 2x opakovaně ohřeje na nejvyšší pracovní teplotu (80°C) a nechá vychladnout na pokojovou teplotu. Kontrolují se netěsnosti případně jiné závady, o dilatační zkoušce se zapíše zápis do stavebního deníku.</w:t>
      </w:r>
    </w:p>
    <w:p w:rsidR="001D7148" w:rsidRPr="009E3788" w:rsidRDefault="001D7148" w:rsidP="00452F81">
      <w:pPr>
        <w:pStyle w:val="Standard"/>
        <w:spacing w:line="360" w:lineRule="auto"/>
        <w:jc w:val="both"/>
        <w:rPr>
          <w:color w:val="000000"/>
        </w:rPr>
      </w:pPr>
      <w:r>
        <w:tab/>
      </w:r>
      <w:r w:rsidRPr="00A32483">
        <w:rPr>
          <w:u w:val="single"/>
        </w:rPr>
        <w:t>Topná zkouška</w:t>
      </w:r>
      <w:r w:rsidRPr="00ED6A5D">
        <w:t xml:space="preserve"> se provede v průběhu otopného období v rozsahu 72 hod- kontroluje se schopnost systému dosáhnout požadovaných tepelných a tlakových parametrů a správná funkce regulačních a měřících zařízení. Topná zkouška se provádí za účasti investora-po ukončení topné </w:t>
      </w:r>
      <w:r w:rsidRPr="009E3788">
        <w:t xml:space="preserve">zkoušky je </w:t>
      </w:r>
      <w:r w:rsidRPr="009E3788">
        <w:rPr>
          <w:color w:val="000000"/>
        </w:rPr>
        <w:t>sepsán protokol.</w:t>
      </w:r>
    </w:p>
    <w:p w:rsidR="00D1658C" w:rsidRDefault="001D7148" w:rsidP="00D1658C">
      <w:pPr>
        <w:pStyle w:val="Standard"/>
        <w:spacing w:line="360" w:lineRule="auto"/>
        <w:jc w:val="both"/>
      </w:pPr>
      <w:r>
        <w:t xml:space="preserve"> </w:t>
      </w:r>
    </w:p>
    <w:p w:rsidR="00D1658C" w:rsidRDefault="00D1658C" w:rsidP="00D1658C">
      <w:pPr>
        <w:pStyle w:val="Standard"/>
        <w:spacing w:line="360" w:lineRule="auto"/>
        <w:jc w:val="both"/>
      </w:pPr>
    </w:p>
    <w:p w:rsidR="00FF61DD" w:rsidRPr="00326F8C" w:rsidRDefault="005E4979" w:rsidP="00D1658C">
      <w:pPr>
        <w:pStyle w:val="Standard"/>
        <w:spacing w:line="360" w:lineRule="auto"/>
        <w:jc w:val="both"/>
        <w:rPr>
          <w:b/>
          <w:bCs/>
          <w:u w:val="single"/>
        </w:rPr>
      </w:pPr>
      <w:r>
        <w:rPr>
          <w:b/>
          <w:noProof/>
          <w:u w:val="single"/>
        </w:rPr>
        <w:lastRenderedPageBreak/>
        <w:t>8</w:t>
      </w:r>
      <w:r w:rsidR="00FF61DD" w:rsidRPr="000E5CD5">
        <w:rPr>
          <w:b/>
          <w:bCs/>
          <w:u w:val="single"/>
        </w:rPr>
        <w:t>. Bezpečnost</w:t>
      </w:r>
      <w:r w:rsidR="00FF61DD" w:rsidRPr="00326F8C">
        <w:rPr>
          <w:b/>
          <w:bCs/>
          <w:u w:val="single"/>
        </w:rPr>
        <w:t xml:space="preserve"> práce</w:t>
      </w:r>
    </w:p>
    <w:p w:rsidR="006B1692" w:rsidRDefault="006B1692" w:rsidP="001B363A">
      <w:pPr>
        <w:pStyle w:val="Standard"/>
        <w:spacing w:line="276" w:lineRule="auto"/>
        <w:jc w:val="both"/>
        <w:rPr>
          <w:rFonts w:cs="Times New Roman"/>
        </w:rPr>
      </w:pPr>
    </w:p>
    <w:p w:rsidR="00E82A4A" w:rsidRPr="00486A7F" w:rsidRDefault="006B1692" w:rsidP="00452F81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ab/>
      </w:r>
      <w:r w:rsidR="00E82A4A" w:rsidRPr="00486A7F">
        <w:rPr>
          <w:rFonts w:cs="Times New Roman"/>
        </w:rPr>
        <w:t xml:space="preserve">Při </w:t>
      </w:r>
      <w:proofErr w:type="gramStart"/>
      <w:r w:rsidR="00E82A4A" w:rsidRPr="00486A7F">
        <w:rPr>
          <w:rFonts w:cs="Times New Roman"/>
        </w:rPr>
        <w:t>montáži  zařízení</w:t>
      </w:r>
      <w:proofErr w:type="gramEnd"/>
      <w:r w:rsidR="00E82A4A" w:rsidRPr="00486A7F">
        <w:rPr>
          <w:rFonts w:cs="Times New Roman"/>
        </w:rPr>
        <w:t xml:space="preserve"> a při jeho provozu je nutné dodržovat všechny předpisy týkající se BOZP při výstavbě, zejména:</w:t>
      </w:r>
    </w:p>
    <w:p w:rsidR="00850EA8" w:rsidRDefault="00E82A4A" w:rsidP="00452F81">
      <w:pPr>
        <w:pStyle w:val="Standard"/>
        <w:spacing w:line="360" w:lineRule="auto"/>
        <w:jc w:val="both"/>
        <w:rPr>
          <w:rFonts w:cs="Times New Roman"/>
        </w:rPr>
      </w:pPr>
      <w:r w:rsidRPr="00486A7F">
        <w:rPr>
          <w:rFonts w:cs="Times New Roman"/>
        </w:rPr>
        <w:tab/>
        <w:t>Zákon č.309/2006Sb.</w:t>
      </w:r>
      <w:r w:rsidR="00350178">
        <w:rPr>
          <w:rFonts w:cs="Times New Roman"/>
        </w:rPr>
        <w:t>(bezpečnost práce)</w:t>
      </w:r>
      <w:r w:rsidRPr="00486A7F">
        <w:rPr>
          <w:rFonts w:cs="Times New Roman"/>
        </w:rPr>
        <w:t xml:space="preserve">, </w:t>
      </w:r>
      <w:r w:rsidR="00350178">
        <w:rPr>
          <w:rFonts w:cs="Times New Roman"/>
        </w:rPr>
        <w:t xml:space="preserve">a </w:t>
      </w:r>
      <w:r w:rsidRPr="00486A7F">
        <w:rPr>
          <w:rFonts w:cs="Times New Roman"/>
        </w:rPr>
        <w:t xml:space="preserve">nařízení </w:t>
      </w:r>
      <w:proofErr w:type="gramStart"/>
      <w:r w:rsidRPr="00486A7F">
        <w:rPr>
          <w:rFonts w:cs="Times New Roman"/>
        </w:rPr>
        <w:t>vlády(NV</w:t>
      </w:r>
      <w:proofErr w:type="gramEnd"/>
      <w:r w:rsidRPr="00486A7F">
        <w:rPr>
          <w:rFonts w:cs="Times New Roman"/>
        </w:rPr>
        <w:t>) NV č. 362/2005Sb.</w:t>
      </w:r>
      <w:r w:rsidR="00850EA8">
        <w:rPr>
          <w:rFonts w:cs="Times New Roman"/>
        </w:rPr>
        <w:t xml:space="preserve"> </w:t>
      </w:r>
      <w:r w:rsidR="00350178">
        <w:rPr>
          <w:rFonts w:cs="Times New Roman"/>
        </w:rPr>
        <w:t>(emise pracovních strojů)</w:t>
      </w:r>
      <w:r w:rsidRPr="00486A7F">
        <w:rPr>
          <w:rFonts w:cs="Times New Roman"/>
        </w:rPr>
        <w:t>, NV č.591/2006 Sb.</w:t>
      </w:r>
      <w:r w:rsidR="00350178">
        <w:rPr>
          <w:rFonts w:cs="Times New Roman"/>
        </w:rPr>
        <w:t>(bezpečnost práce na staveništích)</w:t>
      </w:r>
      <w:r w:rsidRPr="00486A7F">
        <w:rPr>
          <w:rFonts w:cs="Times New Roman"/>
        </w:rPr>
        <w:t>, NV 101/2005Sb.</w:t>
      </w:r>
      <w:r w:rsidR="00350178">
        <w:rPr>
          <w:rFonts w:cs="Times New Roman"/>
        </w:rPr>
        <w:t>(bezpečnost na pracovištích)</w:t>
      </w:r>
      <w:r w:rsidRPr="00486A7F">
        <w:rPr>
          <w:rFonts w:cs="Times New Roman"/>
        </w:rPr>
        <w:t>, NV č</w:t>
      </w:r>
      <w:r w:rsidR="00350178">
        <w:rPr>
          <w:rFonts w:cs="Times New Roman"/>
        </w:rPr>
        <w:t>.</w:t>
      </w:r>
      <w:r w:rsidRPr="00486A7F">
        <w:rPr>
          <w:rFonts w:cs="Times New Roman"/>
        </w:rPr>
        <w:t>378/200</w:t>
      </w:r>
      <w:r w:rsidR="00350178">
        <w:rPr>
          <w:rFonts w:cs="Times New Roman"/>
        </w:rPr>
        <w:t>1</w:t>
      </w:r>
      <w:r w:rsidRPr="00486A7F">
        <w:rPr>
          <w:rFonts w:cs="Times New Roman"/>
        </w:rPr>
        <w:t xml:space="preserve"> Sb.</w:t>
      </w:r>
      <w:r w:rsidR="00850EA8">
        <w:rPr>
          <w:rFonts w:cs="Times New Roman"/>
        </w:rPr>
        <w:t xml:space="preserve">(bezpečný provoz strojů) a dále </w:t>
      </w:r>
      <w:r w:rsidRPr="00486A7F">
        <w:rPr>
          <w:rFonts w:cs="Times New Roman"/>
        </w:rPr>
        <w:t>zákoník práce z</w:t>
      </w:r>
      <w:r w:rsidR="00850EA8">
        <w:rPr>
          <w:rFonts w:cs="Times New Roman"/>
        </w:rPr>
        <w:t>.</w:t>
      </w:r>
      <w:r w:rsidRPr="00486A7F">
        <w:rPr>
          <w:rFonts w:cs="Times New Roman"/>
        </w:rPr>
        <w:t>č.262/2006 Sb., část pátá § 101- §108</w:t>
      </w:r>
      <w:r w:rsidR="00850EA8">
        <w:rPr>
          <w:rFonts w:cs="Times New Roman"/>
        </w:rPr>
        <w:t>(bezpečnost a ochrana zdraví při práci)</w:t>
      </w:r>
      <w:r w:rsidRPr="00486A7F">
        <w:rPr>
          <w:rFonts w:cs="Times New Roman"/>
        </w:rPr>
        <w:t xml:space="preserve">. </w:t>
      </w:r>
    </w:p>
    <w:p w:rsidR="00E82A4A" w:rsidRPr="00486A7F" w:rsidRDefault="00850EA8" w:rsidP="00452F81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ab/>
      </w:r>
      <w:r w:rsidR="00E82A4A" w:rsidRPr="00486A7F">
        <w:rPr>
          <w:rFonts w:cs="Times New Roman"/>
        </w:rPr>
        <w:t xml:space="preserve">Technická zařízení pro výstavbu a následný provoz jsou zajištěna proti možnému poškození a užití nepovolanou osobou odpovídajícím způsobem. </w:t>
      </w:r>
      <w:r>
        <w:rPr>
          <w:rFonts w:cs="Times New Roman"/>
        </w:rPr>
        <w:t xml:space="preserve"> </w:t>
      </w:r>
      <w:r w:rsidR="00E82A4A" w:rsidRPr="00486A7F">
        <w:rPr>
          <w:rFonts w:cs="Times New Roman"/>
        </w:rPr>
        <w:t>Při provádění montáží je nutno dodržovat příslušné bezpečnostní předpisy.  Bezpečnost pracovníků, pracoviště a okolí je zajištěno technickými a organizačními opatřeními. Technická opatření spočívají ve striktním používaní osobních ochranných pracovních pomůcek, označení komunikačních prostor pro manipulaci zařízení, prostory s nebezpečím úrazu označit. Organizační opatření spočívají v náležitém poučení pracovníků na možný výskyt nebezpečí úrazu.</w:t>
      </w:r>
    </w:p>
    <w:p w:rsidR="00E82A4A" w:rsidRPr="00486A7F" w:rsidRDefault="00E82A4A" w:rsidP="001B363A">
      <w:pPr>
        <w:pStyle w:val="Standard"/>
        <w:spacing w:line="276" w:lineRule="auto"/>
        <w:jc w:val="both"/>
        <w:rPr>
          <w:rFonts w:cs="Times New Roman"/>
        </w:rPr>
      </w:pPr>
      <w:r w:rsidRPr="00486A7F">
        <w:rPr>
          <w:rFonts w:cs="Times New Roman"/>
        </w:rPr>
        <w:tab/>
      </w:r>
    </w:p>
    <w:p w:rsidR="00FF61DD" w:rsidRDefault="00FF61DD" w:rsidP="001B363A">
      <w:pPr>
        <w:pStyle w:val="Standard"/>
        <w:spacing w:line="276" w:lineRule="auto"/>
        <w:jc w:val="both"/>
        <w:rPr>
          <w:rFonts w:cs="Times New Roman"/>
          <w:u w:val="single"/>
        </w:rPr>
      </w:pPr>
      <w:r w:rsidRPr="00C8758C">
        <w:rPr>
          <w:rFonts w:cs="Times New Roman"/>
          <w:u w:val="single"/>
        </w:rPr>
        <w:t xml:space="preserve">Zhotovitel musí věnovat zvýšenou pozornost </w:t>
      </w:r>
      <w:proofErr w:type="gramStart"/>
      <w:r w:rsidRPr="00C8758C">
        <w:rPr>
          <w:rFonts w:cs="Times New Roman"/>
          <w:u w:val="single"/>
        </w:rPr>
        <w:t>na</w:t>
      </w:r>
      <w:proofErr w:type="gramEnd"/>
      <w:r w:rsidRPr="00C8758C">
        <w:rPr>
          <w:rFonts w:cs="Times New Roman"/>
          <w:u w:val="single"/>
        </w:rPr>
        <w:t>:</w:t>
      </w:r>
    </w:p>
    <w:p w:rsidR="00FF61DD" w:rsidRPr="00C8758C" w:rsidRDefault="00FF61DD" w:rsidP="001B363A">
      <w:pPr>
        <w:pStyle w:val="Standard"/>
        <w:spacing w:line="276" w:lineRule="auto"/>
        <w:jc w:val="both"/>
        <w:rPr>
          <w:rFonts w:cs="Times New Roman"/>
          <w:u w:val="single"/>
        </w:rPr>
      </w:pPr>
    </w:p>
    <w:p w:rsidR="00FF61DD" w:rsidRPr="00C8758C" w:rsidRDefault="00FF61DD" w:rsidP="001B363A">
      <w:pPr>
        <w:pStyle w:val="Standard"/>
        <w:numPr>
          <w:ilvl w:val="1"/>
          <w:numId w:val="5"/>
        </w:numPr>
        <w:spacing w:line="276" w:lineRule="auto"/>
        <w:jc w:val="both"/>
        <w:rPr>
          <w:rFonts w:cs="Times New Roman"/>
        </w:rPr>
      </w:pPr>
      <w:r w:rsidRPr="00C8758C">
        <w:rPr>
          <w:rFonts w:cs="Times New Roman"/>
        </w:rPr>
        <w:t>vybavení pracovníků ochrannými pomůckami a ochrannými protipožárními prostředky</w:t>
      </w:r>
    </w:p>
    <w:p w:rsidR="00FF61DD" w:rsidRPr="00C8758C" w:rsidRDefault="00FF61DD" w:rsidP="001B363A">
      <w:pPr>
        <w:pStyle w:val="Standard"/>
        <w:numPr>
          <w:ilvl w:val="1"/>
          <w:numId w:val="5"/>
        </w:numPr>
        <w:spacing w:line="276" w:lineRule="auto"/>
        <w:jc w:val="both"/>
        <w:rPr>
          <w:rFonts w:cs="Times New Roman"/>
        </w:rPr>
      </w:pPr>
      <w:r w:rsidRPr="00C8758C">
        <w:rPr>
          <w:rFonts w:cs="Times New Roman"/>
        </w:rPr>
        <w:t>udržování pořádku a čistoty na pracovišti</w:t>
      </w:r>
    </w:p>
    <w:p w:rsidR="00FF61DD" w:rsidRPr="00C8758C" w:rsidRDefault="00FF61DD" w:rsidP="001B363A">
      <w:pPr>
        <w:pStyle w:val="Standard"/>
        <w:numPr>
          <w:ilvl w:val="1"/>
          <w:numId w:val="5"/>
        </w:numPr>
        <w:spacing w:line="276" w:lineRule="auto"/>
        <w:jc w:val="both"/>
        <w:rPr>
          <w:rFonts w:cs="Times New Roman"/>
        </w:rPr>
      </w:pPr>
      <w:r w:rsidRPr="00C8758C">
        <w:rPr>
          <w:rFonts w:cs="Times New Roman"/>
        </w:rPr>
        <w:t>řádné osvětlení staveniště hlavně při montážních pracích</w:t>
      </w:r>
    </w:p>
    <w:p w:rsidR="00FF61DD" w:rsidRPr="00C8758C" w:rsidRDefault="00FF61DD" w:rsidP="001B363A">
      <w:pPr>
        <w:pStyle w:val="Standard"/>
        <w:numPr>
          <w:ilvl w:val="1"/>
          <w:numId w:val="5"/>
        </w:numPr>
        <w:spacing w:line="276" w:lineRule="auto"/>
        <w:jc w:val="both"/>
        <w:rPr>
          <w:rFonts w:cs="Times New Roman"/>
        </w:rPr>
      </w:pPr>
      <w:r w:rsidRPr="00C8758C">
        <w:rPr>
          <w:rFonts w:cs="Times New Roman"/>
        </w:rPr>
        <w:t>řádné větrání při provádění svářečských a natěračských prací</w:t>
      </w:r>
    </w:p>
    <w:p w:rsidR="00FF61DD" w:rsidRPr="00C8758C" w:rsidRDefault="00FF61DD" w:rsidP="001B363A">
      <w:pPr>
        <w:pStyle w:val="Standard"/>
        <w:numPr>
          <w:ilvl w:val="1"/>
          <w:numId w:val="5"/>
        </w:numPr>
        <w:spacing w:line="276" w:lineRule="auto"/>
        <w:jc w:val="both"/>
        <w:rPr>
          <w:rFonts w:cs="Times New Roman"/>
        </w:rPr>
      </w:pPr>
      <w:r w:rsidRPr="00C8758C">
        <w:rPr>
          <w:rFonts w:cs="Times New Roman"/>
        </w:rPr>
        <w:t>zajištění svislého dopravního značení dle schválené dokumentace dopravně –</w:t>
      </w:r>
      <w:r>
        <w:rPr>
          <w:rFonts w:cs="Times New Roman"/>
        </w:rPr>
        <w:t xml:space="preserve"> </w:t>
      </w:r>
      <w:r w:rsidRPr="00C8758C">
        <w:rPr>
          <w:rFonts w:cs="Times New Roman"/>
        </w:rPr>
        <w:t>inženýrského opatření</w:t>
      </w:r>
    </w:p>
    <w:p w:rsidR="00FF61DD" w:rsidRPr="00C8758C" w:rsidRDefault="00FF61DD" w:rsidP="001B363A">
      <w:pPr>
        <w:pStyle w:val="Standard"/>
        <w:numPr>
          <w:ilvl w:val="1"/>
          <w:numId w:val="5"/>
        </w:numPr>
        <w:spacing w:line="276" w:lineRule="auto"/>
        <w:jc w:val="both"/>
        <w:rPr>
          <w:rFonts w:cs="Times New Roman"/>
        </w:rPr>
      </w:pPr>
      <w:r w:rsidRPr="00C8758C">
        <w:rPr>
          <w:rFonts w:cs="Times New Roman"/>
        </w:rPr>
        <w:t>zajištění výkopů proti pádu osob zábranami nebo oplocením</w:t>
      </w:r>
    </w:p>
    <w:p w:rsidR="00FF61DD" w:rsidRPr="00C8758C" w:rsidRDefault="00FF61DD" w:rsidP="001B363A">
      <w:pPr>
        <w:pStyle w:val="Standard"/>
        <w:numPr>
          <w:ilvl w:val="1"/>
          <w:numId w:val="5"/>
        </w:numPr>
        <w:spacing w:line="276" w:lineRule="auto"/>
        <w:jc w:val="both"/>
        <w:rPr>
          <w:rFonts w:cs="Times New Roman"/>
        </w:rPr>
      </w:pPr>
      <w:r w:rsidRPr="00C8758C">
        <w:rPr>
          <w:rFonts w:cs="Times New Roman"/>
        </w:rPr>
        <w:t>zajištění přechodů a přejezdu pomocí přechodových lávek a přejezdových plechů</w:t>
      </w:r>
      <w:r w:rsidRPr="00FF61DD">
        <w:rPr>
          <w:rFonts w:cs="Times New Roman"/>
        </w:rPr>
        <w:t xml:space="preserve"> </w:t>
      </w:r>
    </w:p>
    <w:p w:rsidR="00FF61DD" w:rsidRDefault="00FF61DD" w:rsidP="001B363A">
      <w:pPr>
        <w:pStyle w:val="Standard"/>
        <w:numPr>
          <w:ilvl w:val="1"/>
          <w:numId w:val="5"/>
        </w:numPr>
        <w:spacing w:line="276" w:lineRule="auto"/>
        <w:jc w:val="both"/>
        <w:rPr>
          <w:rFonts w:cs="Times New Roman"/>
        </w:rPr>
      </w:pPr>
      <w:r w:rsidRPr="00C8758C">
        <w:rPr>
          <w:rFonts w:cs="Times New Roman"/>
        </w:rPr>
        <w:t>zajištění výkopů pažením proti zasypání</w:t>
      </w:r>
    </w:p>
    <w:p w:rsidR="002B4714" w:rsidRPr="00486A7F" w:rsidRDefault="002B4714" w:rsidP="001B363A">
      <w:pPr>
        <w:pStyle w:val="Standard"/>
        <w:numPr>
          <w:ilvl w:val="1"/>
          <w:numId w:val="5"/>
        </w:numPr>
        <w:spacing w:line="276" w:lineRule="auto"/>
        <w:jc w:val="both"/>
        <w:rPr>
          <w:rFonts w:cs="Times New Roman"/>
        </w:rPr>
      </w:pPr>
      <w:r w:rsidRPr="00486A7F">
        <w:rPr>
          <w:rFonts w:cs="Times New Roman"/>
        </w:rPr>
        <w:t>Zařízení bude uvedeno do provozu po provedení všech předepsaných zkoušek a revizí.</w:t>
      </w:r>
    </w:p>
    <w:p w:rsidR="00B9343C" w:rsidRDefault="00B9343C" w:rsidP="001B363A">
      <w:pPr>
        <w:spacing w:line="276" w:lineRule="auto"/>
        <w:jc w:val="both"/>
        <w:rPr>
          <w:b/>
          <w:caps/>
          <w:u w:val="single"/>
        </w:rPr>
      </w:pPr>
    </w:p>
    <w:p w:rsidR="001755C5" w:rsidRPr="00AE543C" w:rsidRDefault="005E4979" w:rsidP="001B363A">
      <w:pPr>
        <w:spacing w:line="276" w:lineRule="auto"/>
        <w:jc w:val="both"/>
        <w:rPr>
          <w:b/>
          <w:caps/>
          <w:u w:val="single"/>
        </w:rPr>
      </w:pPr>
      <w:r>
        <w:rPr>
          <w:b/>
          <w:caps/>
          <w:u w:val="single"/>
        </w:rPr>
        <w:t>9</w:t>
      </w:r>
      <w:r w:rsidR="00F965AD">
        <w:rPr>
          <w:b/>
          <w:caps/>
          <w:u w:val="single"/>
        </w:rPr>
        <w:t>.</w:t>
      </w:r>
      <w:r w:rsidR="00357F3F" w:rsidRPr="00AE543C">
        <w:rPr>
          <w:b/>
          <w:caps/>
          <w:u w:val="single"/>
        </w:rPr>
        <w:t xml:space="preserve"> </w:t>
      </w:r>
      <w:r w:rsidR="00D401E4" w:rsidRPr="00AE543C">
        <w:rPr>
          <w:b/>
          <w:caps/>
          <w:u w:val="single"/>
        </w:rPr>
        <w:t xml:space="preserve"> S</w:t>
      </w:r>
      <w:r w:rsidR="00D401E4" w:rsidRPr="00AE543C">
        <w:rPr>
          <w:b/>
          <w:u w:val="single"/>
        </w:rPr>
        <w:t xml:space="preserve">ouvisející </w:t>
      </w:r>
      <w:r w:rsidR="004E5694" w:rsidRPr="00AE543C">
        <w:rPr>
          <w:b/>
          <w:u w:val="single"/>
        </w:rPr>
        <w:t xml:space="preserve">ČSN a právní </w:t>
      </w:r>
      <w:r w:rsidR="00D401E4" w:rsidRPr="00AE543C">
        <w:rPr>
          <w:b/>
          <w:u w:val="single"/>
        </w:rPr>
        <w:t>předpisy</w:t>
      </w:r>
    </w:p>
    <w:p w:rsidR="004E5694" w:rsidRDefault="004E5694" w:rsidP="001B363A">
      <w:pPr>
        <w:pStyle w:val="Zkladntextodsazen"/>
        <w:spacing w:line="276" w:lineRule="auto"/>
        <w:ind w:left="0" w:right="-428"/>
      </w:pPr>
    </w:p>
    <w:p w:rsidR="001755C5" w:rsidRPr="001755C5" w:rsidRDefault="007506F0" w:rsidP="001B363A">
      <w:pPr>
        <w:pStyle w:val="Zkladntextodsazen"/>
        <w:spacing w:line="276" w:lineRule="auto"/>
        <w:ind w:left="0" w:right="-428"/>
      </w:pPr>
      <w:r>
        <w:tab/>
      </w:r>
      <w:r w:rsidR="001755C5" w:rsidRPr="001755C5">
        <w:t>ČSN 06 0310</w:t>
      </w:r>
      <w:r w:rsidR="001755C5" w:rsidRPr="001755C5">
        <w:tab/>
      </w:r>
      <w:r w:rsidR="001755C5" w:rsidRPr="001755C5">
        <w:tab/>
      </w:r>
      <w:r w:rsidR="001755C5" w:rsidRPr="001755C5">
        <w:tab/>
        <w:t>Tepelné soustavy v</w:t>
      </w:r>
      <w:r w:rsidR="004E5694">
        <w:t> </w:t>
      </w:r>
      <w:r w:rsidR="001755C5" w:rsidRPr="001755C5">
        <w:t>budovách</w:t>
      </w:r>
      <w:r w:rsidR="004E5694">
        <w:t xml:space="preserve"> </w:t>
      </w:r>
      <w:r w:rsidR="001755C5" w:rsidRPr="001755C5">
        <w:t>-</w:t>
      </w:r>
      <w:r w:rsidR="004E5694">
        <w:t xml:space="preserve"> </w:t>
      </w:r>
      <w:r w:rsidR="001755C5" w:rsidRPr="001755C5">
        <w:t xml:space="preserve">projektování a </w:t>
      </w:r>
      <w:r w:rsidR="001755C5" w:rsidRPr="001755C5">
        <w:tab/>
      </w:r>
      <w:r w:rsidR="001755C5" w:rsidRPr="001755C5">
        <w:tab/>
      </w:r>
      <w:r w:rsidR="001755C5" w:rsidRPr="001755C5">
        <w:tab/>
      </w:r>
      <w:r w:rsidR="001755C5" w:rsidRPr="001755C5">
        <w:tab/>
      </w:r>
      <w:r w:rsidR="001755C5" w:rsidRPr="001755C5">
        <w:tab/>
      </w:r>
      <w:r w:rsidR="001755C5" w:rsidRPr="001755C5">
        <w:tab/>
      </w:r>
      <w:r w:rsidR="00077065">
        <w:tab/>
      </w:r>
      <w:r w:rsidR="001755C5" w:rsidRPr="001755C5">
        <w:t>montáž</w:t>
      </w:r>
    </w:p>
    <w:p w:rsidR="001755C5" w:rsidRPr="001755C5" w:rsidRDefault="001755C5" w:rsidP="001B363A">
      <w:pPr>
        <w:spacing w:line="276" w:lineRule="auto"/>
        <w:jc w:val="both"/>
      </w:pPr>
      <w:r w:rsidRPr="001755C5">
        <w:tab/>
        <w:t>ČSN 06 0320</w:t>
      </w:r>
      <w:r w:rsidRPr="001755C5">
        <w:tab/>
      </w:r>
      <w:r w:rsidRPr="001755C5">
        <w:tab/>
      </w:r>
      <w:r w:rsidRPr="001755C5">
        <w:tab/>
        <w:t>Tepelné soustavy v </w:t>
      </w:r>
      <w:proofErr w:type="gramStart"/>
      <w:r w:rsidRPr="001755C5">
        <w:t>budovách</w:t>
      </w:r>
      <w:proofErr w:type="gramEnd"/>
      <w:r w:rsidRPr="001755C5">
        <w:t xml:space="preserve"> –</w:t>
      </w:r>
      <w:proofErr w:type="gramStart"/>
      <w:r w:rsidRPr="001755C5">
        <w:t>příprava</w:t>
      </w:r>
      <w:proofErr w:type="gramEnd"/>
      <w:r w:rsidRPr="001755C5">
        <w:t xml:space="preserve"> </w:t>
      </w:r>
      <w:r w:rsidR="000035C3" w:rsidRPr="001755C5">
        <w:t>teplé  vody</w:t>
      </w:r>
      <w:r w:rsidRPr="001755C5">
        <w:tab/>
      </w:r>
      <w:r w:rsidRPr="001755C5">
        <w:tab/>
        <w:t>ČSN 06 0830</w:t>
      </w:r>
      <w:r w:rsidRPr="001755C5">
        <w:tab/>
      </w:r>
      <w:r w:rsidRPr="001755C5">
        <w:tab/>
      </w:r>
      <w:r w:rsidRPr="001755C5">
        <w:tab/>
        <w:t xml:space="preserve">Tepelné soustavy v budovách-zabezpečovací </w:t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  <w:t>zařízení</w:t>
      </w:r>
    </w:p>
    <w:p w:rsidR="001755C5" w:rsidRPr="001755C5" w:rsidRDefault="001755C5" w:rsidP="001B363A">
      <w:pPr>
        <w:spacing w:line="276" w:lineRule="auto"/>
        <w:ind w:firstLine="708"/>
        <w:jc w:val="both"/>
      </w:pPr>
      <w:r w:rsidRPr="001755C5">
        <w:lastRenderedPageBreak/>
        <w:t>ČSN-EN 12 170</w:t>
      </w:r>
      <w:r w:rsidRPr="001755C5">
        <w:tab/>
      </w:r>
      <w:r w:rsidRPr="001755C5">
        <w:tab/>
        <w:t xml:space="preserve">Tepelné soustavy v budovách-návod pro </w:t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  <w:t>provoz,</w:t>
      </w:r>
      <w:r w:rsidR="004C1565">
        <w:t xml:space="preserve"> </w:t>
      </w:r>
      <w:r w:rsidRPr="001755C5">
        <w:t>obsluhu,</w:t>
      </w:r>
      <w:r w:rsidR="004E5694">
        <w:t xml:space="preserve"> </w:t>
      </w:r>
      <w:r w:rsidRPr="001755C5">
        <w:t xml:space="preserve">údržbu a </w:t>
      </w:r>
      <w:proofErr w:type="gramStart"/>
      <w:r w:rsidRPr="001755C5">
        <w:t>užívání</w:t>
      </w:r>
      <w:proofErr w:type="gramEnd"/>
      <w:r w:rsidR="004E5694">
        <w:t xml:space="preserve"> –</w:t>
      </w:r>
      <w:proofErr w:type="gramStart"/>
      <w:r w:rsidRPr="001755C5">
        <w:t>tepelné</w:t>
      </w:r>
      <w:proofErr w:type="gramEnd"/>
      <w:r w:rsidRPr="001755C5">
        <w:t xml:space="preserve"> soustavy </w:t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  <w:t>nevyžadující kvalifikovanou obsluhu</w:t>
      </w:r>
    </w:p>
    <w:p w:rsidR="001755C5" w:rsidRPr="001755C5" w:rsidRDefault="001755C5" w:rsidP="001B363A">
      <w:pPr>
        <w:spacing w:line="276" w:lineRule="auto"/>
        <w:ind w:left="3540" w:hanging="2835"/>
        <w:jc w:val="both"/>
      </w:pPr>
      <w:r w:rsidRPr="001755C5">
        <w:t>ČSN-EN 12 831</w:t>
      </w:r>
      <w:r w:rsidRPr="001755C5">
        <w:tab/>
        <w:t xml:space="preserve">Tepelné soustavy v budovách-výpočet tepelného výkonu </w:t>
      </w:r>
    </w:p>
    <w:p w:rsidR="001755C5" w:rsidRPr="001755C5" w:rsidRDefault="001755C5" w:rsidP="001B363A">
      <w:pPr>
        <w:spacing w:line="276" w:lineRule="auto"/>
        <w:ind w:left="3540" w:hanging="2835"/>
        <w:jc w:val="both"/>
      </w:pPr>
      <w:r w:rsidRPr="001755C5">
        <w:t>ČSN-EN 12</w:t>
      </w:r>
      <w:r w:rsidR="00F21A8F">
        <w:t> </w:t>
      </w:r>
      <w:r w:rsidRPr="001755C5">
        <w:t>828</w:t>
      </w:r>
      <w:r w:rsidR="00F21A8F">
        <w:t>+A1</w:t>
      </w:r>
      <w:r w:rsidRPr="001755C5">
        <w:tab/>
        <w:t>Tepelné soustavy v budovách-</w:t>
      </w:r>
      <w:r w:rsidR="00E60D7D">
        <w:t>n</w:t>
      </w:r>
      <w:r w:rsidRPr="001755C5">
        <w:t>avrhování tepl</w:t>
      </w:r>
      <w:r w:rsidR="00E60D7D">
        <w:t xml:space="preserve">ovodních </w:t>
      </w:r>
      <w:r w:rsidRPr="001755C5">
        <w:t>tepelných soustav</w:t>
      </w:r>
    </w:p>
    <w:p w:rsidR="001755C5" w:rsidRPr="001755C5" w:rsidRDefault="001755C5" w:rsidP="001B363A">
      <w:pPr>
        <w:spacing w:line="276" w:lineRule="auto"/>
        <w:jc w:val="both"/>
      </w:pPr>
      <w:r w:rsidRPr="001755C5">
        <w:tab/>
      </w:r>
      <w:proofErr w:type="spellStart"/>
      <w:r w:rsidRPr="001755C5">
        <w:t>prEN</w:t>
      </w:r>
      <w:proofErr w:type="spellEnd"/>
      <w:r w:rsidRPr="001755C5">
        <w:t xml:space="preserve"> 13 831</w:t>
      </w:r>
      <w:r w:rsidRPr="001755C5">
        <w:tab/>
      </w:r>
      <w:r w:rsidRPr="001755C5">
        <w:tab/>
      </w:r>
      <w:r w:rsidRPr="001755C5">
        <w:tab/>
        <w:t xml:space="preserve">Uzavřené expanzní nádoby se zabudovanou </w:t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  <w:t>membránou pro instalaci ve vodovodních soustavách</w:t>
      </w:r>
    </w:p>
    <w:p w:rsidR="001755C5" w:rsidRPr="001755C5" w:rsidRDefault="001755C5" w:rsidP="001B363A">
      <w:pPr>
        <w:spacing w:line="276" w:lineRule="auto"/>
        <w:jc w:val="both"/>
      </w:pPr>
      <w:r w:rsidRPr="001755C5">
        <w:tab/>
        <w:t>ČSN 07 7401</w:t>
      </w:r>
      <w:r w:rsidRPr="001755C5">
        <w:tab/>
      </w:r>
      <w:r w:rsidRPr="001755C5">
        <w:tab/>
      </w:r>
      <w:r w:rsidRPr="001755C5">
        <w:tab/>
        <w:t xml:space="preserve">Voda a pára pro tepelná energetická zařízení </w:t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  <w:t xml:space="preserve">s pracovním </w:t>
      </w:r>
      <w:r w:rsidRPr="001755C5">
        <w:tab/>
        <w:t>tlakem páry do 8MPa</w:t>
      </w:r>
    </w:p>
    <w:p w:rsidR="001755C5" w:rsidRPr="001755C5" w:rsidRDefault="001755C5" w:rsidP="001B363A">
      <w:pPr>
        <w:spacing w:line="276" w:lineRule="auto"/>
        <w:jc w:val="both"/>
      </w:pPr>
      <w:r w:rsidRPr="001755C5">
        <w:t xml:space="preserve">   </w:t>
      </w:r>
      <w:r w:rsidRPr="001755C5">
        <w:tab/>
        <w:t>ČSN 69 0012</w:t>
      </w:r>
      <w:r w:rsidRPr="001755C5">
        <w:tab/>
      </w:r>
      <w:r w:rsidRPr="001755C5">
        <w:tab/>
      </w:r>
      <w:r w:rsidRPr="001755C5">
        <w:tab/>
        <w:t>Tlakové nádoby stabilní. Provozní požadavky</w:t>
      </w:r>
    </w:p>
    <w:p w:rsidR="001755C5" w:rsidRDefault="001755C5" w:rsidP="001B363A">
      <w:pPr>
        <w:spacing w:line="276" w:lineRule="auto"/>
        <w:jc w:val="both"/>
      </w:pPr>
      <w:r w:rsidRPr="001755C5">
        <w:t xml:space="preserve"> </w:t>
      </w:r>
      <w:r w:rsidRPr="001755C5">
        <w:tab/>
      </w:r>
      <w:proofErr w:type="spellStart"/>
      <w:proofErr w:type="gramStart"/>
      <w:r w:rsidRPr="001755C5">
        <w:t>Nař.vl</w:t>
      </w:r>
      <w:proofErr w:type="spellEnd"/>
      <w:proofErr w:type="gramEnd"/>
      <w:r w:rsidRPr="001755C5">
        <w:t xml:space="preserve">. 101/2005 </w:t>
      </w:r>
      <w:proofErr w:type="spellStart"/>
      <w:r w:rsidRPr="001755C5">
        <w:t>sb</w:t>
      </w:r>
      <w:proofErr w:type="spellEnd"/>
      <w:r w:rsidRPr="001755C5">
        <w:tab/>
      </w:r>
      <w:r w:rsidRPr="001755C5">
        <w:tab/>
        <w:t>O</w:t>
      </w:r>
      <w:r w:rsidRPr="001755C5">
        <w:rPr>
          <w:b/>
          <w:bCs/>
          <w:color w:val="0000FF"/>
        </w:rPr>
        <w:t xml:space="preserve"> </w:t>
      </w:r>
      <w:r w:rsidRPr="001755C5">
        <w:t xml:space="preserve">podrobnějších požadavcích na pracoviště a </w:t>
      </w:r>
      <w:r w:rsidR="00E60D7D" w:rsidRPr="001755C5">
        <w:t xml:space="preserve">pracovní </w:t>
      </w:r>
      <w:r w:rsidR="00E60D7D">
        <w:tab/>
      </w:r>
      <w:r w:rsidR="00E60D7D">
        <w:tab/>
      </w:r>
      <w:r w:rsidR="00E60D7D">
        <w:tab/>
      </w:r>
      <w:r w:rsidR="00E60D7D">
        <w:tab/>
      </w:r>
      <w:r w:rsidR="00E60D7D">
        <w:tab/>
      </w:r>
      <w:r w:rsidR="00E60D7D" w:rsidRPr="001755C5">
        <w:t>prostředí</w:t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</w:r>
    </w:p>
    <w:p w:rsidR="007506F0" w:rsidRPr="00AE543C" w:rsidRDefault="007506F0" w:rsidP="001B363A">
      <w:pPr>
        <w:pStyle w:val="Zkladntextodsazen"/>
        <w:spacing w:line="276" w:lineRule="auto"/>
        <w:ind w:left="0" w:right="-428"/>
        <w:rPr>
          <w:u w:val="single"/>
        </w:rPr>
      </w:pPr>
      <w:r>
        <w:t xml:space="preserve">    </w:t>
      </w:r>
      <w:r>
        <w:tab/>
      </w:r>
      <w:r w:rsidRPr="00AE543C">
        <w:rPr>
          <w:u w:val="single"/>
        </w:rPr>
        <w:t xml:space="preserve">ČSN 73 0802  </w:t>
      </w:r>
      <w:r w:rsidRPr="00AE543C">
        <w:rPr>
          <w:u w:val="single"/>
        </w:rPr>
        <w:tab/>
      </w:r>
      <w:r w:rsidRPr="00AE543C">
        <w:rPr>
          <w:u w:val="single"/>
        </w:rPr>
        <w:tab/>
        <w:t>Požární bezpečnost staveb</w:t>
      </w:r>
    </w:p>
    <w:p w:rsidR="0026530A" w:rsidRDefault="0026530A" w:rsidP="001B363A">
      <w:pPr>
        <w:spacing w:line="276" w:lineRule="auto"/>
        <w:jc w:val="both"/>
      </w:pPr>
      <w:r>
        <w:tab/>
      </w:r>
      <w:r w:rsidRPr="001755C5">
        <w:t>Zákon č. 262/2006 Sb.</w:t>
      </w:r>
      <w:r w:rsidRPr="001755C5">
        <w:tab/>
        <w:t>Zákoník práce</w:t>
      </w:r>
    </w:p>
    <w:p w:rsidR="0026530A" w:rsidRDefault="0026530A" w:rsidP="001B363A">
      <w:pPr>
        <w:spacing w:line="276" w:lineRule="auto"/>
        <w:jc w:val="both"/>
      </w:pPr>
      <w:r>
        <w:tab/>
        <w:t xml:space="preserve">Zákon č. 203/1994 Sb., </w:t>
      </w:r>
      <w:r>
        <w:tab/>
        <w:t>O požární ochraně</w:t>
      </w:r>
    </w:p>
    <w:p w:rsidR="0026530A" w:rsidRPr="001755C5" w:rsidRDefault="0026530A" w:rsidP="00EC0DAD">
      <w:pPr>
        <w:spacing w:line="276" w:lineRule="auto"/>
        <w:ind w:left="3686" w:hanging="2977"/>
        <w:jc w:val="both"/>
      </w:pPr>
      <w:r w:rsidRPr="001755C5">
        <w:t xml:space="preserve">Zákona č. 309/2006 Sb., </w:t>
      </w:r>
      <w:r w:rsidR="00EC0DAD">
        <w:t xml:space="preserve"> </w:t>
      </w:r>
      <w:r w:rsidR="00EC0DAD">
        <w:tab/>
      </w:r>
      <w:r w:rsidRPr="001755C5">
        <w:t>kterým se upravují další požadavky bezpečnosti a ochrany</w:t>
      </w:r>
      <w:r>
        <w:t xml:space="preserve"> </w:t>
      </w:r>
      <w:r w:rsidRPr="001755C5">
        <w:t xml:space="preserve">zdraví při práci v pracovněprávních vztazích a o zajištění bezpečnosti a ochrany zdraví při činnosti nebo </w:t>
      </w:r>
      <w:r>
        <w:tab/>
      </w:r>
      <w:r w:rsidRPr="001755C5">
        <w:t xml:space="preserve">poskytování </w:t>
      </w:r>
      <w:r w:rsidRPr="001755C5">
        <w:tab/>
        <w:t>služeb mimo pracovněprávní vztahy</w:t>
      </w:r>
      <w:r w:rsidR="00EC0DAD">
        <w:t xml:space="preserve"> </w:t>
      </w:r>
      <w:r w:rsidRPr="001755C5">
        <w:t>(zákon o zajištění dalších podmínek bezpečnosti a ochrany zdraví při práci) – požadavky na pracoviště a pracovní prostředí</w:t>
      </w:r>
      <w:r w:rsidR="00EC0DAD">
        <w:t xml:space="preserve"> </w:t>
      </w:r>
      <w:r w:rsidRPr="001755C5">
        <w:t>+</w:t>
      </w:r>
      <w:r w:rsidR="00EC0DAD">
        <w:t xml:space="preserve"> </w:t>
      </w:r>
      <w:r w:rsidRPr="001755C5">
        <w:t>nařízení vlády</w:t>
      </w:r>
    </w:p>
    <w:p w:rsidR="0026530A" w:rsidRPr="001755C5" w:rsidRDefault="0026530A" w:rsidP="001B363A">
      <w:pPr>
        <w:autoSpaceDE w:val="0"/>
        <w:autoSpaceDN w:val="0"/>
        <w:adjustRightInd w:val="0"/>
        <w:spacing w:line="276" w:lineRule="auto"/>
        <w:jc w:val="both"/>
      </w:pPr>
      <w:r>
        <w:tab/>
      </w:r>
      <w:r w:rsidRPr="001755C5">
        <w:t xml:space="preserve">Zákon č. 458/2000 Sb., </w:t>
      </w:r>
      <w:r w:rsidRPr="001755C5">
        <w:tab/>
        <w:t xml:space="preserve">o podmínkách podnikání a výkonu státní správy v </w:t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  <w:t xml:space="preserve">energetických odvětvích a o změně některých zákonů </w:t>
      </w:r>
      <w:r w:rsidRPr="001755C5">
        <w:tab/>
      </w:r>
      <w:r w:rsidRPr="001755C5">
        <w:tab/>
      </w:r>
      <w:r w:rsidRPr="001755C5">
        <w:tab/>
      </w:r>
      <w:r w:rsidRPr="001755C5">
        <w:tab/>
      </w:r>
      <w:r w:rsidRPr="001755C5">
        <w:tab/>
        <w:t>(energetický zákon)</w:t>
      </w:r>
    </w:p>
    <w:p w:rsidR="0026530A" w:rsidRPr="001755C5" w:rsidRDefault="0026530A" w:rsidP="001B363A">
      <w:pPr>
        <w:spacing w:line="276" w:lineRule="auto"/>
        <w:ind w:left="743" w:hanging="2160"/>
        <w:jc w:val="both"/>
      </w:pPr>
      <w:r>
        <w:tab/>
      </w:r>
      <w:r w:rsidRPr="001755C5">
        <w:t>Vyhl.183/2006sb.</w:t>
      </w:r>
      <w:r w:rsidRPr="001755C5">
        <w:tab/>
      </w:r>
      <w:r w:rsidRPr="001755C5">
        <w:tab/>
        <w:t>Stavební zákon</w:t>
      </w:r>
    </w:p>
    <w:p w:rsidR="0026530A" w:rsidRPr="001755C5" w:rsidRDefault="0026530A" w:rsidP="001B363A">
      <w:pPr>
        <w:spacing w:line="276" w:lineRule="auto"/>
        <w:ind w:left="851" w:hanging="851"/>
        <w:jc w:val="both"/>
      </w:pPr>
      <w:r>
        <w:tab/>
      </w:r>
      <w:proofErr w:type="spellStart"/>
      <w:r w:rsidRPr="001755C5">
        <w:t>Vyh</w:t>
      </w:r>
      <w:proofErr w:type="spellEnd"/>
      <w:r w:rsidRPr="001755C5">
        <w:t>. 22/1997sb.</w:t>
      </w:r>
      <w:r w:rsidRPr="001755C5">
        <w:tab/>
      </w:r>
      <w:r w:rsidRPr="001755C5">
        <w:tab/>
        <w:t>O technických požadavcích na výrobky.</w:t>
      </w:r>
    </w:p>
    <w:p w:rsidR="0026530A" w:rsidRPr="001755C5" w:rsidRDefault="0026530A" w:rsidP="001B363A">
      <w:pPr>
        <w:spacing w:line="276" w:lineRule="auto"/>
        <w:jc w:val="both"/>
      </w:pPr>
      <w:r>
        <w:tab/>
      </w:r>
      <w:r w:rsidRPr="001755C5">
        <w:t>Vyhl.406/2000sb.</w:t>
      </w:r>
      <w:r w:rsidRPr="001755C5">
        <w:tab/>
      </w:r>
      <w:r w:rsidRPr="001755C5">
        <w:tab/>
        <w:t>O hospodaření s energií</w:t>
      </w:r>
    </w:p>
    <w:p w:rsidR="0026530A" w:rsidRPr="001755C5" w:rsidRDefault="0026530A" w:rsidP="001B363A">
      <w:pPr>
        <w:spacing w:line="276" w:lineRule="auto"/>
        <w:jc w:val="both"/>
      </w:pPr>
      <w:r>
        <w:tab/>
      </w:r>
      <w:r w:rsidRPr="001755C5">
        <w:t>Vyhl.499/2006sb.</w:t>
      </w:r>
      <w:r w:rsidRPr="001755C5">
        <w:tab/>
      </w:r>
      <w:r w:rsidRPr="001755C5">
        <w:tab/>
        <w:t>O dokumentaci staveb</w:t>
      </w:r>
    </w:p>
    <w:p w:rsidR="009E3788" w:rsidRDefault="009E3788" w:rsidP="001B363A">
      <w:pPr>
        <w:spacing w:line="276" w:lineRule="auto"/>
        <w:jc w:val="both"/>
        <w:rPr>
          <w:b/>
          <w:u w:val="single"/>
        </w:rPr>
      </w:pPr>
    </w:p>
    <w:p w:rsidR="00FF61DD" w:rsidRPr="00F428BC" w:rsidRDefault="005E4979" w:rsidP="001B363A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10</w:t>
      </w:r>
      <w:r w:rsidR="00FF61DD" w:rsidRPr="00F428BC">
        <w:rPr>
          <w:b/>
          <w:u w:val="single"/>
        </w:rPr>
        <w:t>. Závěr</w:t>
      </w:r>
    </w:p>
    <w:p w:rsidR="00B9343C" w:rsidRDefault="00B9343C" w:rsidP="00D83A0F">
      <w:pPr>
        <w:pStyle w:val="Zkladntextodsazen"/>
        <w:spacing w:after="0" w:line="276" w:lineRule="auto"/>
        <w:ind w:left="142" w:right="-428" w:firstLine="567"/>
        <w:jc w:val="both"/>
      </w:pPr>
    </w:p>
    <w:p w:rsidR="00195093" w:rsidRDefault="00FF61DD" w:rsidP="00B9343C">
      <w:pPr>
        <w:pStyle w:val="Zkladntextodsazen"/>
        <w:spacing w:after="0" w:line="360" w:lineRule="auto"/>
        <w:ind w:left="142" w:right="-428" w:firstLine="567"/>
        <w:jc w:val="both"/>
      </w:pPr>
      <w:r w:rsidRPr="00197F20">
        <w:t xml:space="preserve">Tato projektová dokumentace je svým obsahem </w:t>
      </w:r>
      <w:r>
        <w:t xml:space="preserve">určena pro </w:t>
      </w:r>
      <w:r w:rsidR="00EC0DAD">
        <w:t>realizaci stavby</w:t>
      </w:r>
      <w:r w:rsidR="00452DB9">
        <w:t>,</w:t>
      </w:r>
      <w:r w:rsidR="00D1658C">
        <w:t xml:space="preserve"> </w:t>
      </w:r>
      <w:r w:rsidR="00452DB9">
        <w:t>n</w:t>
      </w:r>
      <w:r w:rsidRPr="00197F20">
        <w:t xml:space="preserve">eobsahuje výrobní dokumentaci zhotovitele stavby. Zhotovitel stavby bude při vlastní realizaci respektovat platnou legislativu ČR, platné ČSN eventuálně EN, obecně platné technické a řemeslné </w:t>
      </w:r>
      <w:proofErr w:type="gramStart"/>
      <w:r w:rsidRPr="00197F20">
        <w:t>zásady  a dále</w:t>
      </w:r>
      <w:proofErr w:type="gramEnd"/>
      <w:r w:rsidRPr="00197F20">
        <w:t xml:space="preserve"> podmínky použití a postupy, které vyžadují jednotliví výrobci materiálů a zařízení. </w:t>
      </w:r>
    </w:p>
    <w:p w:rsidR="00FF61DD" w:rsidRPr="00197F20" w:rsidRDefault="00FF61DD" w:rsidP="00B9343C">
      <w:pPr>
        <w:pStyle w:val="Zkladntextodsazen"/>
        <w:spacing w:after="0" w:line="360" w:lineRule="auto"/>
        <w:ind w:left="142" w:right="-428" w:firstLine="567"/>
        <w:jc w:val="both"/>
      </w:pPr>
      <w:r w:rsidRPr="00197F20">
        <w:t xml:space="preserve">Zhotovitel stavby použije pro stavbu pouze takové materiály a zařízení, které </w:t>
      </w:r>
      <w:proofErr w:type="gramStart"/>
      <w:r w:rsidRPr="00197F20">
        <w:t>prokazatelně  splňují</w:t>
      </w:r>
      <w:proofErr w:type="gramEnd"/>
      <w:r w:rsidRPr="00197F20">
        <w:t xml:space="preserve">  požadavky stanovené projektem a obecně platnou legislativou (ve smyslu zákona č. 22/97 </w:t>
      </w:r>
      <w:proofErr w:type="spellStart"/>
      <w:r w:rsidRPr="00197F20">
        <w:t>Sb</w:t>
      </w:r>
      <w:proofErr w:type="spellEnd"/>
      <w:r w:rsidRPr="00197F20">
        <w:t xml:space="preserve"> v platném znění včetně vyhlášek souvisejících). U výrobků, které jsou v projektu uvedeny pod konkrétními výrobními nebo prodejními názvy, ověří zhotovitel stavby při nákupu </w:t>
      </w:r>
      <w:r w:rsidRPr="00197F20">
        <w:lastRenderedPageBreak/>
        <w:t>těchto zařízení a materiálů, že jejich vlastnosti jsou v souladu s vlastnostmi stanovenými projektem, a to i v případě, že je v projektu doložena konkrétní nabídka výrobce či prodejce.</w:t>
      </w:r>
    </w:p>
    <w:p w:rsidR="00FF61DD" w:rsidRPr="001B363A" w:rsidRDefault="00FF61DD" w:rsidP="00B9343C">
      <w:pPr>
        <w:pStyle w:val="Zkladntextodsazen"/>
        <w:spacing w:after="0" w:line="360" w:lineRule="auto"/>
        <w:ind w:left="142" w:right="-428" w:firstLine="567"/>
        <w:jc w:val="both"/>
        <w:rPr>
          <w:u w:val="single"/>
        </w:rPr>
      </w:pPr>
      <w:r w:rsidRPr="001B363A">
        <w:rPr>
          <w:u w:val="single"/>
        </w:rPr>
        <w:t>Materiály a zařízení v projektu označené obchodním názvem určují standard a je možné je zaměnit pouze za jiné shodných vlastností a technických parametrů. Tyto případné změny nebo doplňky je třeba předem projednat a nechat písemně schválit projektantem.</w:t>
      </w:r>
    </w:p>
    <w:p w:rsidR="00FF61DD" w:rsidRDefault="00FF61DD" w:rsidP="00B9343C">
      <w:pPr>
        <w:pStyle w:val="Zkladntextodsazen"/>
        <w:spacing w:after="0" w:line="360" w:lineRule="auto"/>
        <w:ind w:left="142" w:right="-428" w:firstLine="567"/>
        <w:jc w:val="both"/>
      </w:pPr>
      <w:r w:rsidRPr="00197F20">
        <w:t>Veškeré zařízení musí být namontováno a zprovozněno dle montážních a instalačních návodů jednotlivých dodavatelů technologie. Případné další změny nebo doplňky je třeba předem projednat a nechat písemně schválit projektantem.</w:t>
      </w:r>
    </w:p>
    <w:p w:rsidR="00FF61DD" w:rsidRDefault="00FF61DD" w:rsidP="00B9343C">
      <w:pPr>
        <w:pStyle w:val="Zkladntextodsazen"/>
        <w:spacing w:after="0" w:line="360" w:lineRule="auto"/>
        <w:ind w:left="142" w:right="-428" w:firstLine="567"/>
        <w:jc w:val="both"/>
      </w:pPr>
      <w:r w:rsidRPr="00197F20">
        <w:t>Projektová dokumentace včetně všech příloh je duš</w:t>
      </w:r>
      <w:r>
        <w:t>evním vlastnictvím projektanta. O</w:t>
      </w:r>
      <w:r w:rsidRPr="00197F20">
        <w:t>bjednatel této dokumentace je oprávněn ji využít k účelům realizace stavby. Jiné osoby nejsou bez předchozího souhlasu projektanta tuto dokumentaci ani její část jakkoli využívat, kopírovat nebo zpřístupňovat třetím osobám.</w:t>
      </w:r>
    </w:p>
    <w:p w:rsidR="00195093" w:rsidRDefault="00195093" w:rsidP="001B363A">
      <w:pPr>
        <w:spacing w:line="276" w:lineRule="auto"/>
        <w:jc w:val="both"/>
        <w:rPr>
          <w:b/>
          <w:u w:val="single"/>
        </w:rPr>
      </w:pPr>
    </w:p>
    <w:p w:rsidR="00041F26" w:rsidRDefault="00365DEA" w:rsidP="001B363A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1</w:t>
      </w:r>
      <w:r w:rsidR="00195093">
        <w:rPr>
          <w:b/>
          <w:u w:val="single"/>
        </w:rPr>
        <w:t>1)</w:t>
      </w:r>
      <w:r w:rsidR="000E5CD5">
        <w:rPr>
          <w:b/>
          <w:u w:val="single"/>
        </w:rPr>
        <w:t xml:space="preserve"> </w:t>
      </w:r>
      <w:r w:rsidR="00195093">
        <w:rPr>
          <w:b/>
          <w:u w:val="single"/>
        </w:rPr>
        <w:t xml:space="preserve"> </w:t>
      </w:r>
      <w:proofErr w:type="gramStart"/>
      <w:r w:rsidR="00374C7E" w:rsidRPr="00AE543C">
        <w:rPr>
          <w:b/>
          <w:u w:val="single"/>
        </w:rPr>
        <w:t>Příloha</w:t>
      </w:r>
      <w:proofErr w:type="gramEnd"/>
      <w:r w:rsidR="00175CC6">
        <w:rPr>
          <w:b/>
          <w:u w:val="single"/>
        </w:rPr>
        <w:t xml:space="preserve"> –</w:t>
      </w:r>
      <w:proofErr w:type="gramStart"/>
      <w:r w:rsidR="000E3A3E">
        <w:rPr>
          <w:b/>
          <w:u w:val="single"/>
        </w:rPr>
        <w:t>výp</w:t>
      </w:r>
      <w:r w:rsidR="00175CC6">
        <w:rPr>
          <w:b/>
          <w:u w:val="single"/>
        </w:rPr>
        <w:t>očet</w:t>
      </w:r>
      <w:proofErr w:type="gramEnd"/>
      <w:r w:rsidR="00175CC6">
        <w:rPr>
          <w:b/>
          <w:u w:val="single"/>
        </w:rPr>
        <w:t xml:space="preserve"> </w:t>
      </w:r>
      <w:r w:rsidR="000E3A3E">
        <w:rPr>
          <w:b/>
          <w:u w:val="single"/>
        </w:rPr>
        <w:t>tep</w:t>
      </w:r>
      <w:r w:rsidR="00175CC6">
        <w:rPr>
          <w:b/>
          <w:u w:val="single"/>
        </w:rPr>
        <w:t>elného příkonu</w:t>
      </w:r>
    </w:p>
    <w:p w:rsidR="00D1658C" w:rsidRDefault="00D1658C" w:rsidP="001B363A">
      <w:pPr>
        <w:spacing w:line="276" w:lineRule="auto"/>
        <w:jc w:val="both"/>
        <w:rPr>
          <w:b/>
          <w:u w:val="single"/>
        </w:rPr>
      </w:pPr>
    </w:p>
    <w:p w:rsidR="00195093" w:rsidRDefault="00EF63F1" w:rsidP="001B363A">
      <w:pPr>
        <w:spacing w:line="276" w:lineRule="auto"/>
        <w:jc w:val="both"/>
        <w:rPr>
          <w:b/>
          <w:u w:val="single"/>
        </w:rPr>
      </w:pPr>
      <w:r w:rsidRPr="00EF63F1">
        <w:rPr>
          <w:b/>
          <w:noProof/>
          <w:u w:val="single"/>
        </w:rPr>
        <w:drawing>
          <wp:inline distT="0" distB="0" distL="0" distR="0" wp14:anchorId="32FFAA60" wp14:editId="126D7F9B">
            <wp:extent cx="5588758" cy="417621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90083" cy="417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3F1" w:rsidRDefault="00EF63F1" w:rsidP="001B363A">
      <w:pPr>
        <w:spacing w:line="276" w:lineRule="auto"/>
        <w:jc w:val="both"/>
        <w:rPr>
          <w:b/>
          <w:u w:val="single"/>
        </w:rPr>
      </w:pPr>
    </w:p>
    <w:p w:rsidR="00EF63F1" w:rsidRDefault="00EF63F1" w:rsidP="001B363A">
      <w:pPr>
        <w:spacing w:line="276" w:lineRule="auto"/>
        <w:jc w:val="both"/>
        <w:rPr>
          <w:b/>
          <w:u w:val="single"/>
        </w:rPr>
      </w:pPr>
      <w:r w:rsidRPr="00EF63F1">
        <w:rPr>
          <w:b/>
          <w:noProof/>
          <w:u w:val="single"/>
        </w:rPr>
        <w:lastRenderedPageBreak/>
        <w:drawing>
          <wp:inline distT="0" distB="0" distL="0" distR="0" wp14:anchorId="728A2C10" wp14:editId="5270DE7D">
            <wp:extent cx="5759355" cy="4565176"/>
            <wp:effectExtent l="0" t="0" r="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66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3F1" w:rsidRDefault="00EF63F1" w:rsidP="001B363A">
      <w:pPr>
        <w:spacing w:line="276" w:lineRule="auto"/>
        <w:jc w:val="both"/>
        <w:rPr>
          <w:b/>
          <w:u w:val="single"/>
        </w:rPr>
      </w:pPr>
    </w:p>
    <w:p w:rsidR="00EF63F1" w:rsidRDefault="00EF63F1" w:rsidP="001B363A">
      <w:pPr>
        <w:spacing w:line="276" w:lineRule="auto"/>
        <w:jc w:val="both"/>
        <w:rPr>
          <w:b/>
          <w:u w:val="single"/>
        </w:rPr>
      </w:pPr>
      <w:r w:rsidRPr="00EF63F1">
        <w:rPr>
          <w:b/>
          <w:noProof/>
          <w:u w:val="single"/>
        </w:rPr>
        <w:drawing>
          <wp:inline distT="0" distB="0" distL="0" distR="0" wp14:anchorId="1E933CFF" wp14:editId="3B3DE4A6">
            <wp:extent cx="5759355" cy="3807725"/>
            <wp:effectExtent l="0" t="0" r="0" b="254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08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63F1" w:rsidSect="002C5849">
      <w:headerReference w:type="defaul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794" w:rsidRDefault="00161794" w:rsidP="00434BB9">
      <w:r>
        <w:separator/>
      </w:r>
    </w:p>
  </w:endnote>
  <w:endnote w:type="continuationSeparator" w:id="0">
    <w:p w:rsidR="00161794" w:rsidRDefault="00161794" w:rsidP="0043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794" w:rsidRDefault="00161794" w:rsidP="00434BB9">
      <w:r>
        <w:separator/>
      </w:r>
    </w:p>
  </w:footnote>
  <w:footnote w:type="continuationSeparator" w:id="0">
    <w:p w:rsidR="00161794" w:rsidRDefault="00161794" w:rsidP="00434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1D2" w:rsidRPr="00891401" w:rsidRDefault="00631AE8" w:rsidP="004F51D2">
    <w:pPr>
      <w:pStyle w:val="Zhlav"/>
      <w:rPr>
        <w:rStyle w:val="slostrnky"/>
        <w:sz w:val="18"/>
        <w:szCs w:val="18"/>
      </w:rPr>
    </w:pPr>
    <w:r>
      <w:tab/>
    </w:r>
    <w:r>
      <w:tab/>
    </w:r>
    <w:r w:rsidR="004F08E4">
      <w:rPr>
        <w:sz w:val="18"/>
        <w:szCs w:val="18"/>
      </w:rPr>
      <w:t>TZ_</w:t>
    </w:r>
    <w:r w:rsidR="001C72A4">
      <w:rPr>
        <w:sz w:val="18"/>
        <w:szCs w:val="18"/>
      </w:rPr>
      <w:t>50</w:t>
    </w:r>
    <w:r w:rsidR="004F51D2" w:rsidRPr="00891401">
      <w:rPr>
        <w:sz w:val="18"/>
        <w:szCs w:val="18"/>
      </w:rPr>
      <w:t>/20</w:t>
    </w:r>
    <w:r w:rsidR="004F08E4">
      <w:rPr>
        <w:sz w:val="18"/>
        <w:szCs w:val="18"/>
      </w:rPr>
      <w:t>2</w:t>
    </w:r>
    <w:r w:rsidR="00FF6DE8">
      <w:rPr>
        <w:sz w:val="18"/>
        <w:szCs w:val="18"/>
      </w:rPr>
      <w:t>1</w:t>
    </w:r>
    <w:r w:rsidR="004F08E4">
      <w:rPr>
        <w:sz w:val="18"/>
        <w:szCs w:val="18"/>
      </w:rPr>
      <w:t xml:space="preserve"> - </w:t>
    </w:r>
    <w:r w:rsidR="004F51D2" w:rsidRPr="00891401">
      <w:rPr>
        <w:rStyle w:val="slostrnky"/>
        <w:sz w:val="18"/>
        <w:szCs w:val="18"/>
      </w:rPr>
      <w:fldChar w:fldCharType="begin"/>
    </w:r>
    <w:r w:rsidR="004F51D2" w:rsidRPr="00891401">
      <w:rPr>
        <w:rStyle w:val="slostrnky"/>
        <w:sz w:val="18"/>
        <w:szCs w:val="18"/>
      </w:rPr>
      <w:instrText xml:space="preserve"> PAGE </w:instrText>
    </w:r>
    <w:r w:rsidR="004F51D2" w:rsidRPr="00891401">
      <w:rPr>
        <w:rStyle w:val="slostrnky"/>
        <w:sz w:val="18"/>
        <w:szCs w:val="18"/>
      </w:rPr>
      <w:fldChar w:fldCharType="separate"/>
    </w:r>
    <w:r w:rsidR="00D1658C">
      <w:rPr>
        <w:rStyle w:val="slostrnky"/>
        <w:noProof/>
        <w:sz w:val="18"/>
        <w:szCs w:val="18"/>
      </w:rPr>
      <w:t>9</w:t>
    </w:r>
    <w:r w:rsidR="004F51D2" w:rsidRPr="00891401">
      <w:rPr>
        <w:rStyle w:val="slostrnky"/>
        <w:sz w:val="18"/>
        <w:szCs w:val="18"/>
      </w:rPr>
      <w:fldChar w:fldCharType="end"/>
    </w:r>
  </w:p>
  <w:p w:rsidR="00631AE8" w:rsidRPr="00E71A1A" w:rsidRDefault="00631AE8" w:rsidP="00E71A1A">
    <w:pPr>
      <w:pStyle w:val="Zhlav"/>
      <w:rPr>
        <w:rStyle w:val="slostrnky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6"/>
      <w:numFmt w:val="decimal"/>
      <w:pStyle w:val="Nadpis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39CB5BEB"/>
    <w:multiLevelType w:val="hybridMultilevel"/>
    <w:tmpl w:val="0E24BF5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0A0264"/>
    <w:multiLevelType w:val="hybridMultilevel"/>
    <w:tmpl w:val="680E4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193B9A"/>
    <w:multiLevelType w:val="hybridMultilevel"/>
    <w:tmpl w:val="2550EB5A"/>
    <w:lvl w:ilvl="0" w:tplc="5C548D0C">
      <w:start w:val="4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hint="default"/>
      </w:rPr>
    </w:lvl>
  </w:abstractNum>
  <w:abstractNum w:abstractNumId="4">
    <w:nsid w:val="6104101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C27"/>
    <w:rsid w:val="00000F92"/>
    <w:rsid w:val="000035C3"/>
    <w:rsid w:val="00010AB1"/>
    <w:rsid w:val="00011DE2"/>
    <w:rsid w:val="00012382"/>
    <w:rsid w:val="00032CE5"/>
    <w:rsid w:val="00041F26"/>
    <w:rsid w:val="00065487"/>
    <w:rsid w:val="000658E8"/>
    <w:rsid w:val="00071C27"/>
    <w:rsid w:val="00077065"/>
    <w:rsid w:val="00092FD3"/>
    <w:rsid w:val="000969A4"/>
    <w:rsid w:val="00096A31"/>
    <w:rsid w:val="000973AE"/>
    <w:rsid w:val="00097B86"/>
    <w:rsid w:val="000A7296"/>
    <w:rsid w:val="000C7C3C"/>
    <w:rsid w:val="000D38D4"/>
    <w:rsid w:val="000E0CCB"/>
    <w:rsid w:val="000E2356"/>
    <w:rsid w:val="000E3A3E"/>
    <w:rsid w:val="000E5CD5"/>
    <w:rsid w:val="000E7C54"/>
    <w:rsid w:val="000F36A8"/>
    <w:rsid w:val="000F78FD"/>
    <w:rsid w:val="00103398"/>
    <w:rsid w:val="001033B1"/>
    <w:rsid w:val="00110364"/>
    <w:rsid w:val="00110E5E"/>
    <w:rsid w:val="00110EE9"/>
    <w:rsid w:val="00112F8B"/>
    <w:rsid w:val="00114E9A"/>
    <w:rsid w:val="0011545A"/>
    <w:rsid w:val="00117C51"/>
    <w:rsid w:val="0012134F"/>
    <w:rsid w:val="00126CC2"/>
    <w:rsid w:val="001365E2"/>
    <w:rsid w:val="001431A8"/>
    <w:rsid w:val="0014414F"/>
    <w:rsid w:val="0014495A"/>
    <w:rsid w:val="00146A62"/>
    <w:rsid w:val="00153D63"/>
    <w:rsid w:val="00161794"/>
    <w:rsid w:val="00161B97"/>
    <w:rsid w:val="00164144"/>
    <w:rsid w:val="00171E6B"/>
    <w:rsid w:val="001755C5"/>
    <w:rsid w:val="00175CC6"/>
    <w:rsid w:val="00182EFD"/>
    <w:rsid w:val="00184B3F"/>
    <w:rsid w:val="00186C0F"/>
    <w:rsid w:val="00190F5F"/>
    <w:rsid w:val="001936FF"/>
    <w:rsid w:val="00195093"/>
    <w:rsid w:val="001A01DF"/>
    <w:rsid w:val="001A54A4"/>
    <w:rsid w:val="001B33EF"/>
    <w:rsid w:val="001B363A"/>
    <w:rsid w:val="001B4D8E"/>
    <w:rsid w:val="001B7DBF"/>
    <w:rsid w:val="001C003D"/>
    <w:rsid w:val="001C0C41"/>
    <w:rsid w:val="001C72A4"/>
    <w:rsid w:val="001D00BD"/>
    <w:rsid w:val="001D44DE"/>
    <w:rsid w:val="001D58F3"/>
    <w:rsid w:val="001D7148"/>
    <w:rsid w:val="001E24E6"/>
    <w:rsid w:val="001E4970"/>
    <w:rsid w:val="001F3434"/>
    <w:rsid w:val="002056F7"/>
    <w:rsid w:val="00207A8E"/>
    <w:rsid w:val="00210CF3"/>
    <w:rsid w:val="00222F93"/>
    <w:rsid w:val="002322A0"/>
    <w:rsid w:val="002361AE"/>
    <w:rsid w:val="00245391"/>
    <w:rsid w:val="0025110A"/>
    <w:rsid w:val="00256D64"/>
    <w:rsid w:val="0026031D"/>
    <w:rsid w:val="0026530A"/>
    <w:rsid w:val="0027255F"/>
    <w:rsid w:val="00273B57"/>
    <w:rsid w:val="00273FE0"/>
    <w:rsid w:val="00282CB4"/>
    <w:rsid w:val="0029308E"/>
    <w:rsid w:val="00296ED8"/>
    <w:rsid w:val="0029764A"/>
    <w:rsid w:val="002A0E01"/>
    <w:rsid w:val="002A1564"/>
    <w:rsid w:val="002A7317"/>
    <w:rsid w:val="002B43D7"/>
    <w:rsid w:val="002B4714"/>
    <w:rsid w:val="002C017D"/>
    <w:rsid w:val="002C40F7"/>
    <w:rsid w:val="002C4695"/>
    <w:rsid w:val="002C5849"/>
    <w:rsid w:val="002D2D80"/>
    <w:rsid w:val="002D3E3B"/>
    <w:rsid w:val="002D5906"/>
    <w:rsid w:val="002D59A7"/>
    <w:rsid w:val="002D66D5"/>
    <w:rsid w:val="002E61E1"/>
    <w:rsid w:val="002F0EB5"/>
    <w:rsid w:val="00304105"/>
    <w:rsid w:val="00321264"/>
    <w:rsid w:val="003347A0"/>
    <w:rsid w:val="00335AD2"/>
    <w:rsid w:val="00350178"/>
    <w:rsid w:val="003521C7"/>
    <w:rsid w:val="00357067"/>
    <w:rsid w:val="00357841"/>
    <w:rsid w:val="00357F3F"/>
    <w:rsid w:val="00361034"/>
    <w:rsid w:val="00365DEA"/>
    <w:rsid w:val="00367B53"/>
    <w:rsid w:val="00372F35"/>
    <w:rsid w:val="00374C7E"/>
    <w:rsid w:val="00376F1E"/>
    <w:rsid w:val="00381043"/>
    <w:rsid w:val="003914AB"/>
    <w:rsid w:val="00391821"/>
    <w:rsid w:val="003A004C"/>
    <w:rsid w:val="003A0CD4"/>
    <w:rsid w:val="003A41BD"/>
    <w:rsid w:val="003B4E61"/>
    <w:rsid w:val="003C07E4"/>
    <w:rsid w:val="003C1E65"/>
    <w:rsid w:val="003C788C"/>
    <w:rsid w:val="003D4704"/>
    <w:rsid w:val="003D6E96"/>
    <w:rsid w:val="003D7A8F"/>
    <w:rsid w:val="003F1B6C"/>
    <w:rsid w:val="00406B80"/>
    <w:rsid w:val="00410336"/>
    <w:rsid w:val="00415E91"/>
    <w:rsid w:val="00416CBC"/>
    <w:rsid w:val="00417ACF"/>
    <w:rsid w:val="00424A2A"/>
    <w:rsid w:val="00425649"/>
    <w:rsid w:val="0043173A"/>
    <w:rsid w:val="0043307B"/>
    <w:rsid w:val="00434BB9"/>
    <w:rsid w:val="00435266"/>
    <w:rsid w:val="00436047"/>
    <w:rsid w:val="004377BF"/>
    <w:rsid w:val="00440E1B"/>
    <w:rsid w:val="00441BDA"/>
    <w:rsid w:val="00443098"/>
    <w:rsid w:val="00444A7F"/>
    <w:rsid w:val="00452DB9"/>
    <w:rsid w:val="00452F81"/>
    <w:rsid w:val="00456536"/>
    <w:rsid w:val="00462033"/>
    <w:rsid w:val="004735A9"/>
    <w:rsid w:val="0047571A"/>
    <w:rsid w:val="00476272"/>
    <w:rsid w:val="00482F7D"/>
    <w:rsid w:val="00484D91"/>
    <w:rsid w:val="004860E7"/>
    <w:rsid w:val="00487E3D"/>
    <w:rsid w:val="00490C6B"/>
    <w:rsid w:val="0049664D"/>
    <w:rsid w:val="00497145"/>
    <w:rsid w:val="004A09CC"/>
    <w:rsid w:val="004A0A6B"/>
    <w:rsid w:val="004A1F12"/>
    <w:rsid w:val="004A4FD0"/>
    <w:rsid w:val="004A6AE9"/>
    <w:rsid w:val="004A7152"/>
    <w:rsid w:val="004B03AF"/>
    <w:rsid w:val="004B09A1"/>
    <w:rsid w:val="004B47CA"/>
    <w:rsid w:val="004B63E9"/>
    <w:rsid w:val="004C1565"/>
    <w:rsid w:val="004C700E"/>
    <w:rsid w:val="004D068A"/>
    <w:rsid w:val="004D599F"/>
    <w:rsid w:val="004E0BA1"/>
    <w:rsid w:val="004E1060"/>
    <w:rsid w:val="004E1D12"/>
    <w:rsid w:val="004E5694"/>
    <w:rsid w:val="004F028F"/>
    <w:rsid w:val="004F08E4"/>
    <w:rsid w:val="004F51D2"/>
    <w:rsid w:val="004F67E7"/>
    <w:rsid w:val="00505CA7"/>
    <w:rsid w:val="00505FDE"/>
    <w:rsid w:val="0050621D"/>
    <w:rsid w:val="00506440"/>
    <w:rsid w:val="00507025"/>
    <w:rsid w:val="0050744E"/>
    <w:rsid w:val="005213AF"/>
    <w:rsid w:val="005227AA"/>
    <w:rsid w:val="005257A2"/>
    <w:rsid w:val="0053145F"/>
    <w:rsid w:val="00543DBF"/>
    <w:rsid w:val="00551253"/>
    <w:rsid w:val="00551975"/>
    <w:rsid w:val="00565E80"/>
    <w:rsid w:val="005669C0"/>
    <w:rsid w:val="00571C3D"/>
    <w:rsid w:val="00571DC6"/>
    <w:rsid w:val="00574625"/>
    <w:rsid w:val="00584077"/>
    <w:rsid w:val="0058572C"/>
    <w:rsid w:val="00591461"/>
    <w:rsid w:val="005945E6"/>
    <w:rsid w:val="0059461A"/>
    <w:rsid w:val="005A7334"/>
    <w:rsid w:val="005B0773"/>
    <w:rsid w:val="005B182F"/>
    <w:rsid w:val="005C00CD"/>
    <w:rsid w:val="005C09C6"/>
    <w:rsid w:val="005C3D54"/>
    <w:rsid w:val="005C46C4"/>
    <w:rsid w:val="005C6625"/>
    <w:rsid w:val="005D5230"/>
    <w:rsid w:val="005D781C"/>
    <w:rsid w:val="005E19EB"/>
    <w:rsid w:val="005E44F8"/>
    <w:rsid w:val="005E4979"/>
    <w:rsid w:val="005E4BB2"/>
    <w:rsid w:val="005E4D9C"/>
    <w:rsid w:val="005E6397"/>
    <w:rsid w:val="005E6DAD"/>
    <w:rsid w:val="005E724F"/>
    <w:rsid w:val="005E7C5E"/>
    <w:rsid w:val="00604628"/>
    <w:rsid w:val="00613050"/>
    <w:rsid w:val="00615E48"/>
    <w:rsid w:val="00620424"/>
    <w:rsid w:val="00623DF2"/>
    <w:rsid w:val="0062427E"/>
    <w:rsid w:val="0062610F"/>
    <w:rsid w:val="00631AE8"/>
    <w:rsid w:val="00637A7A"/>
    <w:rsid w:val="0064428F"/>
    <w:rsid w:val="00655301"/>
    <w:rsid w:val="0066082D"/>
    <w:rsid w:val="00672CE2"/>
    <w:rsid w:val="00680358"/>
    <w:rsid w:val="00680D37"/>
    <w:rsid w:val="00681540"/>
    <w:rsid w:val="00690232"/>
    <w:rsid w:val="006931B4"/>
    <w:rsid w:val="00696CCD"/>
    <w:rsid w:val="006A4535"/>
    <w:rsid w:val="006A4696"/>
    <w:rsid w:val="006A7761"/>
    <w:rsid w:val="006B1692"/>
    <w:rsid w:val="006B6B78"/>
    <w:rsid w:val="006D11E5"/>
    <w:rsid w:val="006D52CD"/>
    <w:rsid w:val="006E78FC"/>
    <w:rsid w:val="006F1AB4"/>
    <w:rsid w:val="006F3F2E"/>
    <w:rsid w:val="006F432B"/>
    <w:rsid w:val="006F520A"/>
    <w:rsid w:val="006F60CD"/>
    <w:rsid w:val="00701CB4"/>
    <w:rsid w:val="0070440B"/>
    <w:rsid w:val="00711E03"/>
    <w:rsid w:val="007165EE"/>
    <w:rsid w:val="00717AD1"/>
    <w:rsid w:val="00717D3E"/>
    <w:rsid w:val="007213E7"/>
    <w:rsid w:val="00724C7B"/>
    <w:rsid w:val="007261B2"/>
    <w:rsid w:val="00740E3B"/>
    <w:rsid w:val="007471B2"/>
    <w:rsid w:val="007506F0"/>
    <w:rsid w:val="00751C16"/>
    <w:rsid w:val="007605F3"/>
    <w:rsid w:val="00773868"/>
    <w:rsid w:val="0077466D"/>
    <w:rsid w:val="00775344"/>
    <w:rsid w:val="00782D92"/>
    <w:rsid w:val="00783696"/>
    <w:rsid w:val="00783B27"/>
    <w:rsid w:val="0079378A"/>
    <w:rsid w:val="00796D47"/>
    <w:rsid w:val="007A5628"/>
    <w:rsid w:val="007A653F"/>
    <w:rsid w:val="007B0391"/>
    <w:rsid w:val="007B0768"/>
    <w:rsid w:val="007B201C"/>
    <w:rsid w:val="007B2853"/>
    <w:rsid w:val="007B36B1"/>
    <w:rsid w:val="007C40DF"/>
    <w:rsid w:val="007D3EB6"/>
    <w:rsid w:val="007E0D71"/>
    <w:rsid w:val="007E1DA1"/>
    <w:rsid w:val="007E208B"/>
    <w:rsid w:val="007E38AD"/>
    <w:rsid w:val="007E497B"/>
    <w:rsid w:val="007F1295"/>
    <w:rsid w:val="007F707D"/>
    <w:rsid w:val="00800613"/>
    <w:rsid w:val="00801B5C"/>
    <w:rsid w:val="008020F5"/>
    <w:rsid w:val="00813016"/>
    <w:rsid w:val="00817231"/>
    <w:rsid w:val="0082081C"/>
    <w:rsid w:val="008213CE"/>
    <w:rsid w:val="00827437"/>
    <w:rsid w:val="00830391"/>
    <w:rsid w:val="008326F0"/>
    <w:rsid w:val="00837633"/>
    <w:rsid w:val="00840FDF"/>
    <w:rsid w:val="008509BE"/>
    <w:rsid w:val="00850EA8"/>
    <w:rsid w:val="00863DA3"/>
    <w:rsid w:val="00866FB2"/>
    <w:rsid w:val="00872812"/>
    <w:rsid w:val="00883223"/>
    <w:rsid w:val="00883607"/>
    <w:rsid w:val="0089085E"/>
    <w:rsid w:val="00890983"/>
    <w:rsid w:val="00891401"/>
    <w:rsid w:val="008A2ECA"/>
    <w:rsid w:val="008B7CCA"/>
    <w:rsid w:val="008D0F30"/>
    <w:rsid w:val="008D2B56"/>
    <w:rsid w:val="008D4290"/>
    <w:rsid w:val="008D471A"/>
    <w:rsid w:val="008D4ECF"/>
    <w:rsid w:val="008E0201"/>
    <w:rsid w:val="008E2455"/>
    <w:rsid w:val="008E3071"/>
    <w:rsid w:val="008F4B63"/>
    <w:rsid w:val="00910024"/>
    <w:rsid w:val="009131BF"/>
    <w:rsid w:val="00922419"/>
    <w:rsid w:val="00924C39"/>
    <w:rsid w:val="00934FAB"/>
    <w:rsid w:val="00940813"/>
    <w:rsid w:val="00940A22"/>
    <w:rsid w:val="009447A6"/>
    <w:rsid w:val="00945EE3"/>
    <w:rsid w:val="00947D2A"/>
    <w:rsid w:val="00960EE0"/>
    <w:rsid w:val="00963338"/>
    <w:rsid w:val="00965063"/>
    <w:rsid w:val="00965595"/>
    <w:rsid w:val="00975373"/>
    <w:rsid w:val="00976ECE"/>
    <w:rsid w:val="0099249A"/>
    <w:rsid w:val="009A0731"/>
    <w:rsid w:val="009A2111"/>
    <w:rsid w:val="009A270B"/>
    <w:rsid w:val="009B7C2D"/>
    <w:rsid w:val="009C38EA"/>
    <w:rsid w:val="009C3E0B"/>
    <w:rsid w:val="009E0A70"/>
    <w:rsid w:val="009E3788"/>
    <w:rsid w:val="009E3C71"/>
    <w:rsid w:val="009F0A08"/>
    <w:rsid w:val="009F7F05"/>
    <w:rsid w:val="00A02C6B"/>
    <w:rsid w:val="00A10466"/>
    <w:rsid w:val="00A10693"/>
    <w:rsid w:val="00A128B9"/>
    <w:rsid w:val="00A212E0"/>
    <w:rsid w:val="00A32483"/>
    <w:rsid w:val="00A36152"/>
    <w:rsid w:val="00A400B8"/>
    <w:rsid w:val="00A41896"/>
    <w:rsid w:val="00A47312"/>
    <w:rsid w:val="00A50435"/>
    <w:rsid w:val="00A5307F"/>
    <w:rsid w:val="00A53713"/>
    <w:rsid w:val="00A629EF"/>
    <w:rsid w:val="00A62D15"/>
    <w:rsid w:val="00A64DC8"/>
    <w:rsid w:val="00A67AD3"/>
    <w:rsid w:val="00A76FD5"/>
    <w:rsid w:val="00A836C7"/>
    <w:rsid w:val="00A936A3"/>
    <w:rsid w:val="00A962AB"/>
    <w:rsid w:val="00AA244B"/>
    <w:rsid w:val="00AA4ED7"/>
    <w:rsid w:val="00AC2CD7"/>
    <w:rsid w:val="00AC7098"/>
    <w:rsid w:val="00AD13F8"/>
    <w:rsid w:val="00AD53B7"/>
    <w:rsid w:val="00AE1426"/>
    <w:rsid w:val="00AE4813"/>
    <w:rsid w:val="00AE543C"/>
    <w:rsid w:val="00AF5C56"/>
    <w:rsid w:val="00AF7845"/>
    <w:rsid w:val="00B00AFB"/>
    <w:rsid w:val="00B04F18"/>
    <w:rsid w:val="00B07AC4"/>
    <w:rsid w:val="00B11094"/>
    <w:rsid w:val="00B11BB3"/>
    <w:rsid w:val="00B13F77"/>
    <w:rsid w:val="00B14C45"/>
    <w:rsid w:val="00B216F7"/>
    <w:rsid w:val="00B3294D"/>
    <w:rsid w:val="00B345A5"/>
    <w:rsid w:val="00B36D73"/>
    <w:rsid w:val="00B4744B"/>
    <w:rsid w:val="00B558F8"/>
    <w:rsid w:val="00B7549C"/>
    <w:rsid w:val="00B90FA5"/>
    <w:rsid w:val="00B9343C"/>
    <w:rsid w:val="00B9476B"/>
    <w:rsid w:val="00B9597B"/>
    <w:rsid w:val="00B9764C"/>
    <w:rsid w:val="00BA683F"/>
    <w:rsid w:val="00BC0B4B"/>
    <w:rsid w:val="00BC2021"/>
    <w:rsid w:val="00BC2734"/>
    <w:rsid w:val="00BC4B2E"/>
    <w:rsid w:val="00BC56D9"/>
    <w:rsid w:val="00BC6DEE"/>
    <w:rsid w:val="00BD135E"/>
    <w:rsid w:val="00BE1624"/>
    <w:rsid w:val="00BE4BA1"/>
    <w:rsid w:val="00BE6437"/>
    <w:rsid w:val="00BE7A3C"/>
    <w:rsid w:val="00BF228C"/>
    <w:rsid w:val="00BF68C8"/>
    <w:rsid w:val="00C0684D"/>
    <w:rsid w:val="00C12108"/>
    <w:rsid w:val="00C173F8"/>
    <w:rsid w:val="00C220BE"/>
    <w:rsid w:val="00C23DC9"/>
    <w:rsid w:val="00C26EA3"/>
    <w:rsid w:val="00C27F55"/>
    <w:rsid w:val="00C36C7D"/>
    <w:rsid w:val="00C40AEF"/>
    <w:rsid w:val="00C41820"/>
    <w:rsid w:val="00C452D8"/>
    <w:rsid w:val="00C53C92"/>
    <w:rsid w:val="00C56553"/>
    <w:rsid w:val="00C56850"/>
    <w:rsid w:val="00C56AF7"/>
    <w:rsid w:val="00C71989"/>
    <w:rsid w:val="00C847C2"/>
    <w:rsid w:val="00C93668"/>
    <w:rsid w:val="00CA5AD8"/>
    <w:rsid w:val="00CB1E00"/>
    <w:rsid w:val="00CB589F"/>
    <w:rsid w:val="00CC4541"/>
    <w:rsid w:val="00CC56B7"/>
    <w:rsid w:val="00CC60AE"/>
    <w:rsid w:val="00CD7C0A"/>
    <w:rsid w:val="00CE09F3"/>
    <w:rsid w:val="00CE32F8"/>
    <w:rsid w:val="00CE4A4B"/>
    <w:rsid w:val="00CE78A5"/>
    <w:rsid w:val="00D06705"/>
    <w:rsid w:val="00D1658C"/>
    <w:rsid w:val="00D22700"/>
    <w:rsid w:val="00D270D9"/>
    <w:rsid w:val="00D327D3"/>
    <w:rsid w:val="00D33457"/>
    <w:rsid w:val="00D33914"/>
    <w:rsid w:val="00D401E4"/>
    <w:rsid w:val="00D421DB"/>
    <w:rsid w:val="00D43780"/>
    <w:rsid w:val="00D43DD2"/>
    <w:rsid w:val="00D50101"/>
    <w:rsid w:val="00D50FCA"/>
    <w:rsid w:val="00D53512"/>
    <w:rsid w:val="00D54FA4"/>
    <w:rsid w:val="00D77552"/>
    <w:rsid w:val="00D83A0F"/>
    <w:rsid w:val="00D952AC"/>
    <w:rsid w:val="00DA610F"/>
    <w:rsid w:val="00DA691C"/>
    <w:rsid w:val="00DB3041"/>
    <w:rsid w:val="00DC57A5"/>
    <w:rsid w:val="00DC7A8E"/>
    <w:rsid w:val="00DD0F01"/>
    <w:rsid w:val="00DE1619"/>
    <w:rsid w:val="00DE7239"/>
    <w:rsid w:val="00DF44F2"/>
    <w:rsid w:val="00E03B5B"/>
    <w:rsid w:val="00E10FB2"/>
    <w:rsid w:val="00E23658"/>
    <w:rsid w:val="00E25E3E"/>
    <w:rsid w:val="00E25F8D"/>
    <w:rsid w:val="00E448B2"/>
    <w:rsid w:val="00E51768"/>
    <w:rsid w:val="00E53297"/>
    <w:rsid w:val="00E57D1E"/>
    <w:rsid w:val="00E60D7D"/>
    <w:rsid w:val="00E64DEC"/>
    <w:rsid w:val="00E717AA"/>
    <w:rsid w:val="00E71A1A"/>
    <w:rsid w:val="00E80A24"/>
    <w:rsid w:val="00E82A4A"/>
    <w:rsid w:val="00E96FA1"/>
    <w:rsid w:val="00EA01A4"/>
    <w:rsid w:val="00EA237A"/>
    <w:rsid w:val="00EA3F3C"/>
    <w:rsid w:val="00EB2620"/>
    <w:rsid w:val="00EB6192"/>
    <w:rsid w:val="00EC02E7"/>
    <w:rsid w:val="00EC0DAD"/>
    <w:rsid w:val="00EC3146"/>
    <w:rsid w:val="00EC4B89"/>
    <w:rsid w:val="00EC65CB"/>
    <w:rsid w:val="00EC6A51"/>
    <w:rsid w:val="00ED1B82"/>
    <w:rsid w:val="00ED4279"/>
    <w:rsid w:val="00ED43F7"/>
    <w:rsid w:val="00ED6A5D"/>
    <w:rsid w:val="00EE2F99"/>
    <w:rsid w:val="00EF2332"/>
    <w:rsid w:val="00EF5017"/>
    <w:rsid w:val="00EF63F1"/>
    <w:rsid w:val="00EF7F2B"/>
    <w:rsid w:val="00F028A3"/>
    <w:rsid w:val="00F130CD"/>
    <w:rsid w:val="00F1459D"/>
    <w:rsid w:val="00F20CF6"/>
    <w:rsid w:val="00F21A8F"/>
    <w:rsid w:val="00F25477"/>
    <w:rsid w:val="00F27D7D"/>
    <w:rsid w:val="00F317C6"/>
    <w:rsid w:val="00F37C93"/>
    <w:rsid w:val="00F41FDE"/>
    <w:rsid w:val="00F421FB"/>
    <w:rsid w:val="00F423AF"/>
    <w:rsid w:val="00F437B6"/>
    <w:rsid w:val="00F44289"/>
    <w:rsid w:val="00F457E2"/>
    <w:rsid w:val="00F71377"/>
    <w:rsid w:val="00F92918"/>
    <w:rsid w:val="00F965AD"/>
    <w:rsid w:val="00FA0816"/>
    <w:rsid w:val="00FA2B0B"/>
    <w:rsid w:val="00FA4CD3"/>
    <w:rsid w:val="00FB1232"/>
    <w:rsid w:val="00FB1D0B"/>
    <w:rsid w:val="00FC60BC"/>
    <w:rsid w:val="00FC79C2"/>
    <w:rsid w:val="00FD15A9"/>
    <w:rsid w:val="00FD429B"/>
    <w:rsid w:val="00FE441A"/>
    <w:rsid w:val="00FE67AE"/>
    <w:rsid w:val="00FE768D"/>
    <w:rsid w:val="00FF61DD"/>
    <w:rsid w:val="00F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165EE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7165E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7165EE"/>
    <w:pPr>
      <w:keepNext/>
      <w:numPr>
        <w:ilvl w:val="2"/>
        <w:numId w:val="1"/>
      </w:numPr>
      <w:spacing w:before="240" w:after="60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7165EE"/>
    <w:pPr>
      <w:keepNext/>
      <w:numPr>
        <w:ilvl w:val="3"/>
        <w:numId w:val="1"/>
      </w:numPr>
      <w:spacing w:before="240" w:after="60"/>
      <w:outlineLvl w:val="3"/>
    </w:pPr>
    <w:rPr>
      <w:b/>
      <w:i/>
      <w:szCs w:val="20"/>
    </w:rPr>
  </w:style>
  <w:style w:type="paragraph" w:styleId="Nadpis5">
    <w:name w:val="heading 5"/>
    <w:basedOn w:val="Normln"/>
    <w:next w:val="Normln"/>
    <w:link w:val="Nadpis5Char"/>
    <w:qFormat/>
    <w:rsid w:val="007165EE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7165EE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szCs w:val="20"/>
    </w:rPr>
  </w:style>
  <w:style w:type="paragraph" w:styleId="Nadpis7">
    <w:name w:val="heading 7"/>
    <w:basedOn w:val="Normln"/>
    <w:next w:val="Normln"/>
    <w:link w:val="Nadpis7Char"/>
    <w:qFormat/>
    <w:rsid w:val="007165EE"/>
    <w:pPr>
      <w:numPr>
        <w:ilvl w:val="6"/>
        <w:numId w:val="1"/>
      </w:numPr>
      <w:spacing w:before="240" w:after="60"/>
      <w:outlineLvl w:val="6"/>
    </w:pPr>
    <w:rPr>
      <w:rFonts w:ascii="Arial" w:hAnsi="Arial"/>
      <w:szCs w:val="20"/>
    </w:rPr>
  </w:style>
  <w:style w:type="paragraph" w:styleId="Nadpis8">
    <w:name w:val="heading 8"/>
    <w:basedOn w:val="Normln"/>
    <w:next w:val="Normln"/>
    <w:link w:val="Nadpis8Char"/>
    <w:qFormat/>
    <w:rsid w:val="007165E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Cs w:val="20"/>
    </w:rPr>
  </w:style>
  <w:style w:type="paragraph" w:styleId="Nadpis9">
    <w:name w:val="heading 9"/>
    <w:basedOn w:val="Normln"/>
    <w:next w:val="Normln"/>
    <w:link w:val="Nadpis9Char"/>
    <w:qFormat/>
    <w:rsid w:val="007165EE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7165EE"/>
    <w:rPr>
      <w:rFonts w:ascii="Arial" w:hAnsi="Arial"/>
      <w:b/>
      <w:kern w:val="28"/>
      <w:sz w:val="28"/>
    </w:rPr>
  </w:style>
  <w:style w:type="character" w:customStyle="1" w:styleId="Nadpis2Char">
    <w:name w:val="Nadpis 2 Char"/>
    <w:link w:val="Nadpis2"/>
    <w:rsid w:val="007165EE"/>
    <w:rPr>
      <w:rFonts w:ascii="Arial" w:hAnsi="Arial"/>
      <w:b/>
      <w:i/>
      <w:sz w:val="24"/>
    </w:rPr>
  </w:style>
  <w:style w:type="character" w:customStyle="1" w:styleId="Nadpis3Char">
    <w:name w:val="Nadpis 3 Char"/>
    <w:link w:val="Nadpis3"/>
    <w:rsid w:val="007165EE"/>
    <w:rPr>
      <w:b/>
      <w:sz w:val="24"/>
    </w:rPr>
  </w:style>
  <w:style w:type="character" w:customStyle="1" w:styleId="Nadpis4Char">
    <w:name w:val="Nadpis 4 Char"/>
    <w:link w:val="Nadpis4"/>
    <w:rsid w:val="007165EE"/>
    <w:rPr>
      <w:b/>
      <w:i/>
      <w:sz w:val="24"/>
    </w:rPr>
  </w:style>
  <w:style w:type="character" w:customStyle="1" w:styleId="Nadpis5Char">
    <w:name w:val="Nadpis 5 Char"/>
    <w:link w:val="Nadpis5"/>
    <w:rsid w:val="007165EE"/>
    <w:rPr>
      <w:rFonts w:ascii="Arial" w:hAnsi="Arial"/>
      <w:sz w:val="22"/>
    </w:rPr>
  </w:style>
  <w:style w:type="character" w:customStyle="1" w:styleId="Nadpis6Char">
    <w:name w:val="Nadpis 6 Char"/>
    <w:link w:val="Nadpis6"/>
    <w:rsid w:val="007165EE"/>
    <w:rPr>
      <w:rFonts w:ascii="Arial" w:hAnsi="Arial"/>
      <w:i/>
      <w:sz w:val="22"/>
    </w:rPr>
  </w:style>
  <w:style w:type="character" w:customStyle="1" w:styleId="Nadpis7Char">
    <w:name w:val="Nadpis 7 Char"/>
    <w:link w:val="Nadpis7"/>
    <w:rsid w:val="007165EE"/>
    <w:rPr>
      <w:rFonts w:ascii="Arial" w:hAnsi="Arial"/>
      <w:sz w:val="24"/>
    </w:rPr>
  </w:style>
  <w:style w:type="character" w:customStyle="1" w:styleId="Nadpis8Char">
    <w:name w:val="Nadpis 8 Char"/>
    <w:link w:val="Nadpis8"/>
    <w:rsid w:val="007165EE"/>
    <w:rPr>
      <w:rFonts w:ascii="Arial" w:hAnsi="Arial"/>
      <w:i/>
      <w:sz w:val="24"/>
    </w:rPr>
  </w:style>
  <w:style w:type="character" w:customStyle="1" w:styleId="Nadpis9Char">
    <w:name w:val="Nadpis 9 Char"/>
    <w:link w:val="Nadpis9"/>
    <w:rsid w:val="007165EE"/>
    <w:rPr>
      <w:rFonts w:ascii="Arial" w:hAnsi="Arial"/>
      <w:i/>
      <w:sz w:val="18"/>
    </w:rPr>
  </w:style>
  <w:style w:type="paragraph" w:styleId="Normlnweb">
    <w:name w:val="Normal (Web)"/>
    <w:basedOn w:val="Normln"/>
    <w:uiPriority w:val="99"/>
    <w:rsid w:val="007165EE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C40AEF"/>
    <w:pPr>
      <w:ind w:left="708"/>
    </w:pPr>
    <w:rPr>
      <w:szCs w:val="20"/>
    </w:rPr>
  </w:style>
  <w:style w:type="paragraph" w:styleId="Zhlav">
    <w:name w:val="header"/>
    <w:basedOn w:val="Normln"/>
    <w:link w:val="ZhlavChar"/>
    <w:rsid w:val="00434BB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34BB9"/>
    <w:rPr>
      <w:sz w:val="24"/>
      <w:szCs w:val="24"/>
    </w:rPr>
  </w:style>
  <w:style w:type="paragraph" w:styleId="Zpat">
    <w:name w:val="footer"/>
    <w:basedOn w:val="Normln"/>
    <w:link w:val="ZpatChar"/>
    <w:rsid w:val="00434BB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34BB9"/>
    <w:rPr>
      <w:sz w:val="24"/>
      <w:szCs w:val="24"/>
    </w:rPr>
  </w:style>
  <w:style w:type="character" w:styleId="slostrnky">
    <w:name w:val="page number"/>
    <w:rsid w:val="00E71A1A"/>
  </w:style>
  <w:style w:type="paragraph" w:styleId="Zkladntext">
    <w:name w:val="Body Text"/>
    <w:basedOn w:val="Normln"/>
    <w:link w:val="ZkladntextChar"/>
    <w:rsid w:val="004A1F12"/>
    <w:rPr>
      <w:szCs w:val="20"/>
    </w:rPr>
  </w:style>
  <w:style w:type="character" w:customStyle="1" w:styleId="ZkladntextChar">
    <w:name w:val="Základní text Char"/>
    <w:link w:val="Zkladntext"/>
    <w:rsid w:val="004A1F12"/>
    <w:rPr>
      <w:sz w:val="24"/>
    </w:rPr>
  </w:style>
  <w:style w:type="paragraph" w:styleId="Zkladntext3">
    <w:name w:val="Body Text 3"/>
    <w:basedOn w:val="Normln"/>
    <w:link w:val="Zkladntext3Char"/>
    <w:rsid w:val="001755C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1755C5"/>
    <w:rPr>
      <w:sz w:val="16"/>
      <w:szCs w:val="16"/>
    </w:rPr>
  </w:style>
  <w:style w:type="paragraph" w:styleId="Zkladntextodsazen">
    <w:name w:val="Body Text Indent"/>
    <w:basedOn w:val="Normln"/>
    <w:link w:val="ZkladntextodsazenChar"/>
    <w:rsid w:val="007506F0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7506F0"/>
    <w:rPr>
      <w:sz w:val="24"/>
      <w:szCs w:val="24"/>
    </w:rPr>
  </w:style>
  <w:style w:type="character" w:styleId="Hypertextovodkaz">
    <w:name w:val="Hyperlink"/>
    <w:uiPriority w:val="99"/>
    <w:unhideWhenUsed/>
    <w:rsid w:val="005C09C6"/>
    <w:rPr>
      <w:color w:val="0000FF"/>
      <w:u w:val="single"/>
    </w:rPr>
  </w:style>
  <w:style w:type="character" w:styleId="Sledovanodkaz">
    <w:name w:val="FollowedHyperlink"/>
    <w:uiPriority w:val="99"/>
    <w:unhideWhenUsed/>
    <w:rsid w:val="005C09C6"/>
    <w:rPr>
      <w:color w:val="800080"/>
      <w:u w:val="single"/>
    </w:rPr>
  </w:style>
  <w:style w:type="paragraph" w:customStyle="1" w:styleId="Standard">
    <w:name w:val="Standard"/>
    <w:rsid w:val="000E0CCB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Zkladntext2">
    <w:name w:val="Body Text 2"/>
    <w:basedOn w:val="Normln"/>
    <w:link w:val="Zkladntext2Char"/>
    <w:rsid w:val="00631AE8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631AE8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631AE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631AE8"/>
    <w:rPr>
      <w:sz w:val="24"/>
      <w:szCs w:val="24"/>
    </w:rPr>
  </w:style>
  <w:style w:type="character" w:customStyle="1" w:styleId="ng-binding">
    <w:name w:val="ng-binding"/>
    <w:basedOn w:val="Standardnpsmoodstavce"/>
    <w:rsid w:val="00783B27"/>
  </w:style>
  <w:style w:type="paragraph" w:customStyle="1" w:styleId="Default">
    <w:name w:val="Default"/>
    <w:rsid w:val="004F51D2"/>
    <w:pPr>
      <w:autoSpaceDE w:val="0"/>
      <w:autoSpaceDN w:val="0"/>
      <w:adjustRightInd w:val="0"/>
    </w:pPr>
    <w:rPr>
      <w:rFonts w:ascii="Book Antiqua" w:eastAsia="Calibri" w:hAnsi="Book Antiqua" w:cs="Book Antiqu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BF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F228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EC6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165EE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7165E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7165EE"/>
    <w:pPr>
      <w:keepNext/>
      <w:numPr>
        <w:ilvl w:val="2"/>
        <w:numId w:val="1"/>
      </w:numPr>
      <w:spacing w:before="240" w:after="60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7165EE"/>
    <w:pPr>
      <w:keepNext/>
      <w:numPr>
        <w:ilvl w:val="3"/>
        <w:numId w:val="1"/>
      </w:numPr>
      <w:spacing w:before="240" w:after="60"/>
      <w:outlineLvl w:val="3"/>
    </w:pPr>
    <w:rPr>
      <w:b/>
      <w:i/>
      <w:szCs w:val="20"/>
    </w:rPr>
  </w:style>
  <w:style w:type="paragraph" w:styleId="Nadpis5">
    <w:name w:val="heading 5"/>
    <w:basedOn w:val="Normln"/>
    <w:next w:val="Normln"/>
    <w:link w:val="Nadpis5Char"/>
    <w:qFormat/>
    <w:rsid w:val="007165EE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7165EE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szCs w:val="20"/>
    </w:rPr>
  </w:style>
  <w:style w:type="paragraph" w:styleId="Nadpis7">
    <w:name w:val="heading 7"/>
    <w:basedOn w:val="Normln"/>
    <w:next w:val="Normln"/>
    <w:link w:val="Nadpis7Char"/>
    <w:qFormat/>
    <w:rsid w:val="007165EE"/>
    <w:pPr>
      <w:numPr>
        <w:ilvl w:val="6"/>
        <w:numId w:val="1"/>
      </w:numPr>
      <w:spacing w:before="240" w:after="60"/>
      <w:outlineLvl w:val="6"/>
    </w:pPr>
    <w:rPr>
      <w:rFonts w:ascii="Arial" w:hAnsi="Arial"/>
      <w:szCs w:val="20"/>
    </w:rPr>
  </w:style>
  <w:style w:type="paragraph" w:styleId="Nadpis8">
    <w:name w:val="heading 8"/>
    <w:basedOn w:val="Normln"/>
    <w:next w:val="Normln"/>
    <w:link w:val="Nadpis8Char"/>
    <w:qFormat/>
    <w:rsid w:val="007165E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Cs w:val="20"/>
    </w:rPr>
  </w:style>
  <w:style w:type="paragraph" w:styleId="Nadpis9">
    <w:name w:val="heading 9"/>
    <w:basedOn w:val="Normln"/>
    <w:next w:val="Normln"/>
    <w:link w:val="Nadpis9Char"/>
    <w:qFormat/>
    <w:rsid w:val="007165EE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7165EE"/>
    <w:rPr>
      <w:rFonts w:ascii="Arial" w:hAnsi="Arial"/>
      <w:b/>
      <w:kern w:val="28"/>
      <w:sz w:val="28"/>
    </w:rPr>
  </w:style>
  <w:style w:type="character" w:customStyle="1" w:styleId="Nadpis2Char">
    <w:name w:val="Nadpis 2 Char"/>
    <w:link w:val="Nadpis2"/>
    <w:rsid w:val="007165EE"/>
    <w:rPr>
      <w:rFonts w:ascii="Arial" w:hAnsi="Arial"/>
      <w:b/>
      <w:i/>
      <w:sz w:val="24"/>
    </w:rPr>
  </w:style>
  <w:style w:type="character" w:customStyle="1" w:styleId="Nadpis3Char">
    <w:name w:val="Nadpis 3 Char"/>
    <w:link w:val="Nadpis3"/>
    <w:rsid w:val="007165EE"/>
    <w:rPr>
      <w:b/>
      <w:sz w:val="24"/>
    </w:rPr>
  </w:style>
  <w:style w:type="character" w:customStyle="1" w:styleId="Nadpis4Char">
    <w:name w:val="Nadpis 4 Char"/>
    <w:link w:val="Nadpis4"/>
    <w:rsid w:val="007165EE"/>
    <w:rPr>
      <w:b/>
      <w:i/>
      <w:sz w:val="24"/>
    </w:rPr>
  </w:style>
  <w:style w:type="character" w:customStyle="1" w:styleId="Nadpis5Char">
    <w:name w:val="Nadpis 5 Char"/>
    <w:link w:val="Nadpis5"/>
    <w:rsid w:val="007165EE"/>
    <w:rPr>
      <w:rFonts w:ascii="Arial" w:hAnsi="Arial"/>
      <w:sz w:val="22"/>
    </w:rPr>
  </w:style>
  <w:style w:type="character" w:customStyle="1" w:styleId="Nadpis6Char">
    <w:name w:val="Nadpis 6 Char"/>
    <w:link w:val="Nadpis6"/>
    <w:rsid w:val="007165EE"/>
    <w:rPr>
      <w:rFonts w:ascii="Arial" w:hAnsi="Arial"/>
      <w:i/>
      <w:sz w:val="22"/>
    </w:rPr>
  </w:style>
  <w:style w:type="character" w:customStyle="1" w:styleId="Nadpis7Char">
    <w:name w:val="Nadpis 7 Char"/>
    <w:link w:val="Nadpis7"/>
    <w:rsid w:val="007165EE"/>
    <w:rPr>
      <w:rFonts w:ascii="Arial" w:hAnsi="Arial"/>
      <w:sz w:val="24"/>
    </w:rPr>
  </w:style>
  <w:style w:type="character" w:customStyle="1" w:styleId="Nadpis8Char">
    <w:name w:val="Nadpis 8 Char"/>
    <w:link w:val="Nadpis8"/>
    <w:rsid w:val="007165EE"/>
    <w:rPr>
      <w:rFonts w:ascii="Arial" w:hAnsi="Arial"/>
      <w:i/>
      <w:sz w:val="24"/>
    </w:rPr>
  </w:style>
  <w:style w:type="character" w:customStyle="1" w:styleId="Nadpis9Char">
    <w:name w:val="Nadpis 9 Char"/>
    <w:link w:val="Nadpis9"/>
    <w:rsid w:val="007165EE"/>
    <w:rPr>
      <w:rFonts w:ascii="Arial" w:hAnsi="Arial"/>
      <w:i/>
      <w:sz w:val="18"/>
    </w:rPr>
  </w:style>
  <w:style w:type="paragraph" w:styleId="Normlnweb">
    <w:name w:val="Normal (Web)"/>
    <w:basedOn w:val="Normln"/>
    <w:uiPriority w:val="99"/>
    <w:rsid w:val="007165EE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C40AEF"/>
    <w:pPr>
      <w:ind w:left="708"/>
    </w:pPr>
    <w:rPr>
      <w:szCs w:val="20"/>
    </w:rPr>
  </w:style>
  <w:style w:type="paragraph" w:styleId="Zhlav">
    <w:name w:val="header"/>
    <w:basedOn w:val="Normln"/>
    <w:link w:val="ZhlavChar"/>
    <w:rsid w:val="00434BB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34BB9"/>
    <w:rPr>
      <w:sz w:val="24"/>
      <w:szCs w:val="24"/>
    </w:rPr>
  </w:style>
  <w:style w:type="paragraph" w:styleId="Zpat">
    <w:name w:val="footer"/>
    <w:basedOn w:val="Normln"/>
    <w:link w:val="ZpatChar"/>
    <w:rsid w:val="00434BB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34BB9"/>
    <w:rPr>
      <w:sz w:val="24"/>
      <w:szCs w:val="24"/>
    </w:rPr>
  </w:style>
  <w:style w:type="character" w:styleId="slostrnky">
    <w:name w:val="page number"/>
    <w:rsid w:val="00E71A1A"/>
  </w:style>
  <w:style w:type="paragraph" w:styleId="Zkladntext">
    <w:name w:val="Body Text"/>
    <w:basedOn w:val="Normln"/>
    <w:link w:val="ZkladntextChar"/>
    <w:rsid w:val="004A1F12"/>
    <w:rPr>
      <w:szCs w:val="20"/>
    </w:rPr>
  </w:style>
  <w:style w:type="character" w:customStyle="1" w:styleId="ZkladntextChar">
    <w:name w:val="Základní text Char"/>
    <w:link w:val="Zkladntext"/>
    <w:rsid w:val="004A1F12"/>
    <w:rPr>
      <w:sz w:val="24"/>
    </w:rPr>
  </w:style>
  <w:style w:type="paragraph" w:styleId="Zkladntext3">
    <w:name w:val="Body Text 3"/>
    <w:basedOn w:val="Normln"/>
    <w:link w:val="Zkladntext3Char"/>
    <w:rsid w:val="001755C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1755C5"/>
    <w:rPr>
      <w:sz w:val="16"/>
      <w:szCs w:val="16"/>
    </w:rPr>
  </w:style>
  <w:style w:type="paragraph" w:styleId="Zkladntextodsazen">
    <w:name w:val="Body Text Indent"/>
    <w:basedOn w:val="Normln"/>
    <w:link w:val="ZkladntextodsazenChar"/>
    <w:rsid w:val="007506F0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7506F0"/>
    <w:rPr>
      <w:sz w:val="24"/>
      <w:szCs w:val="24"/>
    </w:rPr>
  </w:style>
  <w:style w:type="character" w:styleId="Hypertextovodkaz">
    <w:name w:val="Hyperlink"/>
    <w:uiPriority w:val="99"/>
    <w:unhideWhenUsed/>
    <w:rsid w:val="005C09C6"/>
    <w:rPr>
      <w:color w:val="0000FF"/>
      <w:u w:val="single"/>
    </w:rPr>
  </w:style>
  <w:style w:type="character" w:styleId="Sledovanodkaz">
    <w:name w:val="FollowedHyperlink"/>
    <w:uiPriority w:val="99"/>
    <w:unhideWhenUsed/>
    <w:rsid w:val="005C09C6"/>
    <w:rPr>
      <w:color w:val="800080"/>
      <w:u w:val="single"/>
    </w:rPr>
  </w:style>
  <w:style w:type="paragraph" w:customStyle="1" w:styleId="Standard">
    <w:name w:val="Standard"/>
    <w:rsid w:val="000E0CCB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Zkladntext2">
    <w:name w:val="Body Text 2"/>
    <w:basedOn w:val="Normln"/>
    <w:link w:val="Zkladntext2Char"/>
    <w:rsid w:val="00631AE8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631AE8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631AE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631AE8"/>
    <w:rPr>
      <w:sz w:val="24"/>
      <w:szCs w:val="24"/>
    </w:rPr>
  </w:style>
  <w:style w:type="character" w:customStyle="1" w:styleId="ng-binding">
    <w:name w:val="ng-binding"/>
    <w:basedOn w:val="Standardnpsmoodstavce"/>
    <w:rsid w:val="00783B27"/>
  </w:style>
  <w:style w:type="paragraph" w:customStyle="1" w:styleId="Default">
    <w:name w:val="Default"/>
    <w:rsid w:val="004F51D2"/>
    <w:pPr>
      <w:autoSpaceDE w:val="0"/>
      <w:autoSpaceDN w:val="0"/>
      <w:adjustRightInd w:val="0"/>
    </w:pPr>
    <w:rPr>
      <w:rFonts w:ascii="Book Antiqua" w:eastAsia="Calibri" w:hAnsi="Book Antiqua" w:cs="Book Antiqu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BF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F228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EC6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5966D-7B5E-41E0-86DD-30B16F58F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1</Pages>
  <Words>1751</Words>
  <Characters>10334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Pionýrů 1, 2</vt:lpstr>
    </vt:vector>
  </TitlesOfParts>
  <Company>O</Company>
  <LinksUpToDate>false</LinksUpToDate>
  <CharactersWithSpaces>12061</CharactersWithSpaces>
  <SharedDoc>false</SharedDoc>
  <HLinks>
    <vt:vector size="480" baseType="variant">
      <vt:variant>
        <vt:i4>1376283</vt:i4>
      </vt:variant>
      <vt:variant>
        <vt:i4>237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m79</vt:lpwstr>
      </vt:variant>
      <vt:variant>
        <vt:i4>1376283</vt:i4>
      </vt:variant>
      <vt:variant>
        <vt:i4>234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m78</vt:lpwstr>
      </vt:variant>
      <vt:variant>
        <vt:i4>1376283</vt:i4>
      </vt:variant>
      <vt:variant>
        <vt:i4>231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m77</vt:lpwstr>
      </vt:variant>
      <vt:variant>
        <vt:i4>1376283</vt:i4>
      </vt:variant>
      <vt:variant>
        <vt:i4>228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m76</vt:lpwstr>
      </vt:variant>
      <vt:variant>
        <vt:i4>1376283</vt:i4>
      </vt:variant>
      <vt:variant>
        <vt:i4>225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m75</vt:lpwstr>
      </vt:variant>
      <vt:variant>
        <vt:i4>1376283</vt:i4>
      </vt:variant>
      <vt:variant>
        <vt:i4>222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m74</vt:lpwstr>
      </vt:variant>
      <vt:variant>
        <vt:i4>1376283</vt:i4>
      </vt:variant>
      <vt:variant>
        <vt:i4>219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m73</vt:lpwstr>
      </vt:variant>
      <vt:variant>
        <vt:i4>1376283</vt:i4>
      </vt:variant>
      <vt:variant>
        <vt:i4>216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m72</vt:lpwstr>
      </vt:variant>
      <vt:variant>
        <vt:i4>1376283</vt:i4>
      </vt:variant>
      <vt:variant>
        <vt:i4>213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m71</vt:lpwstr>
      </vt:variant>
      <vt:variant>
        <vt:i4>1376283</vt:i4>
      </vt:variant>
      <vt:variant>
        <vt:i4>210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m70</vt:lpwstr>
      </vt:variant>
      <vt:variant>
        <vt:i4>1310747</vt:i4>
      </vt:variant>
      <vt:variant>
        <vt:i4>207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m69</vt:lpwstr>
      </vt:variant>
      <vt:variant>
        <vt:i4>1310747</vt:i4>
      </vt:variant>
      <vt:variant>
        <vt:i4>204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m68</vt:lpwstr>
      </vt:variant>
      <vt:variant>
        <vt:i4>1310747</vt:i4>
      </vt:variant>
      <vt:variant>
        <vt:i4>201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m67</vt:lpwstr>
      </vt:variant>
      <vt:variant>
        <vt:i4>1310747</vt:i4>
      </vt:variant>
      <vt:variant>
        <vt:i4>198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m66</vt:lpwstr>
      </vt:variant>
      <vt:variant>
        <vt:i4>1310747</vt:i4>
      </vt:variant>
      <vt:variant>
        <vt:i4>195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m65</vt:lpwstr>
      </vt:variant>
      <vt:variant>
        <vt:i4>1310747</vt:i4>
      </vt:variant>
      <vt:variant>
        <vt:i4>192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m64</vt:lpwstr>
      </vt:variant>
      <vt:variant>
        <vt:i4>1310747</vt:i4>
      </vt:variant>
      <vt:variant>
        <vt:i4>189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m63</vt:lpwstr>
      </vt:variant>
      <vt:variant>
        <vt:i4>1310747</vt:i4>
      </vt:variant>
      <vt:variant>
        <vt:i4>186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m62</vt:lpwstr>
      </vt:variant>
      <vt:variant>
        <vt:i4>1310747</vt:i4>
      </vt:variant>
      <vt:variant>
        <vt:i4>183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m61</vt:lpwstr>
      </vt:variant>
      <vt:variant>
        <vt:i4>1310747</vt:i4>
      </vt:variant>
      <vt:variant>
        <vt:i4>180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m60</vt:lpwstr>
      </vt:variant>
      <vt:variant>
        <vt:i4>1507355</vt:i4>
      </vt:variant>
      <vt:variant>
        <vt:i4>177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m59</vt:lpwstr>
      </vt:variant>
      <vt:variant>
        <vt:i4>1507355</vt:i4>
      </vt:variant>
      <vt:variant>
        <vt:i4>174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m58</vt:lpwstr>
      </vt:variant>
      <vt:variant>
        <vt:i4>1507355</vt:i4>
      </vt:variant>
      <vt:variant>
        <vt:i4>171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m57</vt:lpwstr>
      </vt:variant>
      <vt:variant>
        <vt:i4>1507355</vt:i4>
      </vt:variant>
      <vt:variant>
        <vt:i4>168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m56</vt:lpwstr>
      </vt:variant>
      <vt:variant>
        <vt:i4>1507355</vt:i4>
      </vt:variant>
      <vt:variant>
        <vt:i4>165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m55</vt:lpwstr>
      </vt:variant>
      <vt:variant>
        <vt:i4>1507355</vt:i4>
      </vt:variant>
      <vt:variant>
        <vt:i4>162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m54</vt:lpwstr>
      </vt:variant>
      <vt:variant>
        <vt:i4>1507355</vt:i4>
      </vt:variant>
      <vt:variant>
        <vt:i4>159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m53</vt:lpwstr>
      </vt:variant>
      <vt:variant>
        <vt:i4>1507355</vt:i4>
      </vt:variant>
      <vt:variant>
        <vt:i4>156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m52</vt:lpwstr>
      </vt:variant>
      <vt:variant>
        <vt:i4>1507355</vt:i4>
      </vt:variant>
      <vt:variant>
        <vt:i4>153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m51</vt:lpwstr>
      </vt:variant>
      <vt:variant>
        <vt:i4>1507355</vt:i4>
      </vt:variant>
      <vt:variant>
        <vt:i4>150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m50</vt:lpwstr>
      </vt:variant>
      <vt:variant>
        <vt:i4>1441819</vt:i4>
      </vt:variant>
      <vt:variant>
        <vt:i4>147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m49</vt:lpwstr>
      </vt:variant>
      <vt:variant>
        <vt:i4>1441819</vt:i4>
      </vt:variant>
      <vt:variant>
        <vt:i4>144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m48</vt:lpwstr>
      </vt:variant>
      <vt:variant>
        <vt:i4>1441819</vt:i4>
      </vt:variant>
      <vt:variant>
        <vt:i4>141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m47</vt:lpwstr>
      </vt:variant>
      <vt:variant>
        <vt:i4>1441819</vt:i4>
      </vt:variant>
      <vt:variant>
        <vt:i4>138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m46</vt:lpwstr>
      </vt:variant>
      <vt:variant>
        <vt:i4>1441819</vt:i4>
      </vt:variant>
      <vt:variant>
        <vt:i4>135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m45</vt:lpwstr>
      </vt:variant>
      <vt:variant>
        <vt:i4>1441819</vt:i4>
      </vt:variant>
      <vt:variant>
        <vt:i4>132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m44</vt:lpwstr>
      </vt:variant>
      <vt:variant>
        <vt:i4>1441819</vt:i4>
      </vt:variant>
      <vt:variant>
        <vt:i4>129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m43</vt:lpwstr>
      </vt:variant>
      <vt:variant>
        <vt:i4>1441819</vt:i4>
      </vt:variant>
      <vt:variant>
        <vt:i4>126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m42</vt:lpwstr>
      </vt:variant>
      <vt:variant>
        <vt:i4>1441819</vt:i4>
      </vt:variant>
      <vt:variant>
        <vt:i4>123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m41</vt:lpwstr>
      </vt:variant>
      <vt:variant>
        <vt:i4>1441819</vt:i4>
      </vt:variant>
      <vt:variant>
        <vt:i4>120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m40</vt:lpwstr>
      </vt:variant>
      <vt:variant>
        <vt:i4>1114139</vt:i4>
      </vt:variant>
      <vt:variant>
        <vt:i4>117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m39</vt:lpwstr>
      </vt:variant>
      <vt:variant>
        <vt:i4>1114139</vt:i4>
      </vt:variant>
      <vt:variant>
        <vt:i4>114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m38</vt:lpwstr>
      </vt:variant>
      <vt:variant>
        <vt:i4>1114139</vt:i4>
      </vt:variant>
      <vt:variant>
        <vt:i4>111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m37</vt:lpwstr>
      </vt:variant>
      <vt:variant>
        <vt:i4>1114139</vt:i4>
      </vt:variant>
      <vt:variant>
        <vt:i4>108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m36</vt:lpwstr>
      </vt:variant>
      <vt:variant>
        <vt:i4>1114139</vt:i4>
      </vt:variant>
      <vt:variant>
        <vt:i4>105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m35</vt:lpwstr>
      </vt:variant>
      <vt:variant>
        <vt:i4>1114139</vt:i4>
      </vt:variant>
      <vt:variant>
        <vt:i4>102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m34</vt:lpwstr>
      </vt:variant>
      <vt:variant>
        <vt:i4>1114139</vt:i4>
      </vt:variant>
      <vt:variant>
        <vt:i4>99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m33</vt:lpwstr>
      </vt:variant>
      <vt:variant>
        <vt:i4>1114139</vt:i4>
      </vt:variant>
      <vt:variant>
        <vt:i4>96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m32</vt:lpwstr>
      </vt:variant>
      <vt:variant>
        <vt:i4>1114139</vt:i4>
      </vt:variant>
      <vt:variant>
        <vt:i4>93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m31</vt:lpwstr>
      </vt:variant>
      <vt:variant>
        <vt:i4>1114139</vt:i4>
      </vt:variant>
      <vt:variant>
        <vt:i4>90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m30</vt:lpwstr>
      </vt:variant>
      <vt:variant>
        <vt:i4>1048603</vt:i4>
      </vt:variant>
      <vt:variant>
        <vt:i4>87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m29</vt:lpwstr>
      </vt:variant>
      <vt:variant>
        <vt:i4>1048603</vt:i4>
      </vt:variant>
      <vt:variant>
        <vt:i4>84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m28</vt:lpwstr>
      </vt:variant>
      <vt:variant>
        <vt:i4>1048603</vt:i4>
      </vt:variant>
      <vt:variant>
        <vt:i4>81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m27</vt:lpwstr>
      </vt:variant>
      <vt:variant>
        <vt:i4>1048603</vt:i4>
      </vt:variant>
      <vt:variant>
        <vt:i4>78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m26</vt:lpwstr>
      </vt:variant>
      <vt:variant>
        <vt:i4>1048603</vt:i4>
      </vt:variant>
      <vt:variant>
        <vt:i4>75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m25</vt:lpwstr>
      </vt:variant>
      <vt:variant>
        <vt:i4>1048603</vt:i4>
      </vt:variant>
      <vt:variant>
        <vt:i4>72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m24</vt:lpwstr>
      </vt:variant>
      <vt:variant>
        <vt:i4>1048603</vt:i4>
      </vt:variant>
      <vt:variant>
        <vt:i4>69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m23</vt:lpwstr>
      </vt:variant>
      <vt:variant>
        <vt:i4>1048603</vt:i4>
      </vt:variant>
      <vt:variant>
        <vt:i4>66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m22</vt:lpwstr>
      </vt:variant>
      <vt:variant>
        <vt:i4>1048603</vt:i4>
      </vt:variant>
      <vt:variant>
        <vt:i4>63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m21</vt:lpwstr>
      </vt:variant>
      <vt:variant>
        <vt:i4>1048603</vt:i4>
      </vt:variant>
      <vt:variant>
        <vt:i4>60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m20</vt:lpwstr>
      </vt:variant>
      <vt:variant>
        <vt:i4>1245211</vt:i4>
      </vt:variant>
      <vt:variant>
        <vt:i4>57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m19</vt:lpwstr>
      </vt:variant>
      <vt:variant>
        <vt:i4>1245211</vt:i4>
      </vt:variant>
      <vt:variant>
        <vt:i4>54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m18</vt:lpwstr>
      </vt:variant>
      <vt:variant>
        <vt:i4>1245211</vt:i4>
      </vt:variant>
      <vt:variant>
        <vt:i4>51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m17</vt:lpwstr>
      </vt:variant>
      <vt:variant>
        <vt:i4>1245211</vt:i4>
      </vt:variant>
      <vt:variant>
        <vt:i4>48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m16</vt:lpwstr>
      </vt:variant>
      <vt:variant>
        <vt:i4>1245211</vt:i4>
      </vt:variant>
      <vt:variant>
        <vt:i4>45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m15</vt:lpwstr>
      </vt:variant>
      <vt:variant>
        <vt:i4>1245211</vt:i4>
      </vt:variant>
      <vt:variant>
        <vt:i4>42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m14</vt:lpwstr>
      </vt:variant>
      <vt:variant>
        <vt:i4>1245211</vt:i4>
      </vt:variant>
      <vt:variant>
        <vt:i4>39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m13</vt:lpwstr>
      </vt:variant>
      <vt:variant>
        <vt:i4>1245211</vt:i4>
      </vt:variant>
      <vt:variant>
        <vt:i4>36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m12</vt:lpwstr>
      </vt:variant>
      <vt:variant>
        <vt:i4>1245211</vt:i4>
      </vt:variant>
      <vt:variant>
        <vt:i4>33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m11</vt:lpwstr>
      </vt:variant>
      <vt:variant>
        <vt:i4>1245211</vt:i4>
      </vt:variant>
      <vt:variant>
        <vt:i4>30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m10</vt:lpwstr>
      </vt:variant>
      <vt:variant>
        <vt:i4>1769499</vt:i4>
      </vt:variant>
      <vt:variant>
        <vt:i4>27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m9</vt:lpwstr>
      </vt:variant>
      <vt:variant>
        <vt:i4>1703963</vt:i4>
      </vt:variant>
      <vt:variant>
        <vt:i4>24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m8</vt:lpwstr>
      </vt:variant>
      <vt:variant>
        <vt:i4>1376283</vt:i4>
      </vt:variant>
      <vt:variant>
        <vt:i4>21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m7</vt:lpwstr>
      </vt:variant>
      <vt:variant>
        <vt:i4>1310747</vt:i4>
      </vt:variant>
      <vt:variant>
        <vt:i4>18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m6</vt:lpwstr>
      </vt:variant>
      <vt:variant>
        <vt:i4>1507355</vt:i4>
      </vt:variant>
      <vt:variant>
        <vt:i4>15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m5</vt:lpwstr>
      </vt:variant>
      <vt:variant>
        <vt:i4>1441819</vt:i4>
      </vt:variant>
      <vt:variant>
        <vt:i4>12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m4</vt:lpwstr>
      </vt:variant>
      <vt:variant>
        <vt:i4>1114139</vt:i4>
      </vt:variant>
      <vt:variant>
        <vt:i4>9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m3</vt:lpwstr>
      </vt:variant>
      <vt:variant>
        <vt:i4>1048603</vt:i4>
      </vt:variant>
      <vt:variant>
        <vt:i4>6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m2</vt:lpwstr>
      </vt:variant>
      <vt:variant>
        <vt:i4>1245211</vt:i4>
      </vt:variant>
      <vt:variant>
        <vt:i4>3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m1</vt:lpwstr>
      </vt:variant>
      <vt:variant>
        <vt:i4>1179675</vt:i4>
      </vt:variant>
      <vt:variant>
        <vt:i4>0</vt:i4>
      </vt:variant>
      <vt:variant>
        <vt:i4>0</vt:i4>
      </vt:variant>
      <vt:variant>
        <vt:i4>5</vt:i4>
      </vt:variant>
      <vt:variant>
        <vt:lpwstr>C:\Users\Public\Documents\TechCON-Temp\TechCON\bilancieTS.html</vt:lpwstr>
      </vt:variant>
      <vt:variant>
        <vt:lpwstr>m0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Pionýrů 1, 2</dc:title>
  <dc:creator>Michal</dc:creator>
  <cp:lastModifiedBy>Matoušek Jan</cp:lastModifiedBy>
  <cp:revision>36</cp:revision>
  <cp:lastPrinted>2022-07-25T18:18:00Z</cp:lastPrinted>
  <dcterms:created xsi:type="dcterms:W3CDTF">2020-09-21T09:38:00Z</dcterms:created>
  <dcterms:modified xsi:type="dcterms:W3CDTF">2022-07-25T18:18:00Z</dcterms:modified>
</cp:coreProperties>
</file>